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3AD3" w14:textId="77BB7F2E" w:rsidR="00B04D67" w:rsidRPr="005F6A11" w:rsidRDefault="008B2C40" w:rsidP="005F6A11">
      <w:pPr>
        <w:shd w:val="clear" w:color="auto" w:fill="FFFFFF"/>
        <w:spacing w:before="499"/>
        <w:ind w:right="77"/>
        <w:jc w:val="right"/>
        <w:rPr>
          <w:sz w:val="22"/>
          <w:szCs w:val="22"/>
        </w:rPr>
      </w:pPr>
      <w:r>
        <w:rPr>
          <w:spacing w:val="-4"/>
          <w:sz w:val="22"/>
          <w:szCs w:val="22"/>
        </w:rPr>
        <w:t>Suwałki</w:t>
      </w:r>
      <w:r w:rsidR="00B04D67" w:rsidRPr="005F6A11">
        <w:rPr>
          <w:spacing w:val="-4"/>
          <w:sz w:val="22"/>
          <w:szCs w:val="22"/>
        </w:rPr>
        <w:t xml:space="preserve">, dnia </w:t>
      </w:r>
      <w:r w:rsidR="00763E33">
        <w:rPr>
          <w:spacing w:val="-4"/>
          <w:sz w:val="22"/>
          <w:szCs w:val="22"/>
        </w:rPr>
        <w:t>2</w:t>
      </w:r>
      <w:r w:rsidR="001A172E">
        <w:rPr>
          <w:spacing w:val="-4"/>
          <w:sz w:val="22"/>
          <w:szCs w:val="22"/>
        </w:rPr>
        <w:t>1</w:t>
      </w:r>
      <w:r w:rsidR="00763E33">
        <w:rPr>
          <w:spacing w:val="-4"/>
          <w:sz w:val="22"/>
          <w:szCs w:val="22"/>
        </w:rPr>
        <w:t>.05.2025 r.</w:t>
      </w:r>
    </w:p>
    <w:p w14:paraId="17585CDB" w14:textId="6F0B05BD" w:rsidR="00763E33" w:rsidRDefault="00763E33" w:rsidP="00763E33">
      <w:pPr>
        <w:rPr>
          <w:sz w:val="24"/>
          <w:szCs w:val="24"/>
        </w:rPr>
      </w:pPr>
      <w:r>
        <w:rPr>
          <w:sz w:val="24"/>
          <w:szCs w:val="24"/>
        </w:rPr>
        <w:t>OS.605.14.2025.DK</w:t>
      </w:r>
    </w:p>
    <w:p w14:paraId="20B76050" w14:textId="77777777" w:rsidR="00B04D67" w:rsidRDefault="00B04D67" w:rsidP="005F6A11">
      <w:pPr>
        <w:shd w:val="clear" w:color="auto" w:fill="FFFFFF"/>
        <w:spacing w:before="168"/>
        <w:ind w:left="91"/>
        <w:jc w:val="center"/>
        <w:rPr>
          <w:b/>
          <w:bCs/>
          <w:spacing w:val="-1"/>
          <w:sz w:val="22"/>
          <w:szCs w:val="22"/>
        </w:rPr>
      </w:pPr>
    </w:p>
    <w:p w14:paraId="04653C8F" w14:textId="77777777" w:rsidR="005F6A11" w:rsidRPr="005F6A11" w:rsidRDefault="005F6A11" w:rsidP="005F6A11">
      <w:pPr>
        <w:shd w:val="clear" w:color="auto" w:fill="FFFFFF"/>
        <w:spacing w:before="168"/>
        <w:ind w:left="91"/>
        <w:jc w:val="center"/>
        <w:rPr>
          <w:b/>
          <w:bCs/>
          <w:spacing w:val="-1"/>
          <w:sz w:val="22"/>
          <w:szCs w:val="22"/>
        </w:rPr>
      </w:pPr>
    </w:p>
    <w:p w14:paraId="37A6A9D0" w14:textId="4A32FA41" w:rsidR="00B04D67" w:rsidRPr="005F6A11" w:rsidRDefault="00B04D67" w:rsidP="005F6A11">
      <w:pPr>
        <w:shd w:val="clear" w:color="auto" w:fill="FFFFFF"/>
        <w:spacing w:before="168"/>
        <w:ind w:left="91"/>
        <w:jc w:val="center"/>
        <w:rPr>
          <w:sz w:val="22"/>
          <w:szCs w:val="22"/>
        </w:rPr>
      </w:pPr>
      <w:r w:rsidRPr="005F6A11">
        <w:rPr>
          <w:b/>
          <w:bCs/>
          <w:spacing w:val="-1"/>
          <w:sz w:val="22"/>
          <w:szCs w:val="22"/>
        </w:rPr>
        <w:t>OBWIESZCZENIE</w:t>
      </w:r>
    </w:p>
    <w:p w14:paraId="7E3F4899" w14:textId="7C31178F" w:rsidR="005F6A11" w:rsidRDefault="00BC6973" w:rsidP="008B2C40">
      <w:pPr>
        <w:shd w:val="clear" w:color="auto" w:fill="FFFFFF"/>
        <w:spacing w:before="163"/>
        <w:ind w:left="778" w:hanging="274"/>
        <w:jc w:val="center"/>
        <w:rPr>
          <w:sz w:val="22"/>
          <w:szCs w:val="22"/>
        </w:rPr>
      </w:pPr>
      <w:r>
        <w:rPr>
          <w:b/>
          <w:bCs/>
          <w:spacing w:val="-1"/>
          <w:sz w:val="22"/>
          <w:szCs w:val="22"/>
        </w:rPr>
        <w:t xml:space="preserve">Informacja </w:t>
      </w:r>
      <w:r w:rsidR="00B04D67" w:rsidRPr="005F6A11">
        <w:rPr>
          <w:b/>
          <w:bCs/>
          <w:spacing w:val="-1"/>
          <w:sz w:val="22"/>
          <w:szCs w:val="22"/>
        </w:rPr>
        <w:t>o odst</w:t>
      </w:r>
      <w:r w:rsidR="00B04D67" w:rsidRPr="005F6A11">
        <w:rPr>
          <w:rFonts w:eastAsia="Times New Roman"/>
          <w:b/>
          <w:bCs/>
          <w:spacing w:val="-1"/>
          <w:sz w:val="22"/>
          <w:szCs w:val="22"/>
        </w:rPr>
        <w:t xml:space="preserve">ąpieniu od przeprowadzenia strategicznej oceny oddziaływania na środowisko dla </w:t>
      </w:r>
      <w:r w:rsidR="00B04D67" w:rsidRPr="005F6A11">
        <w:rPr>
          <w:rFonts w:eastAsia="Times New Roman"/>
          <w:b/>
          <w:bCs/>
          <w:sz w:val="22"/>
          <w:szCs w:val="22"/>
        </w:rPr>
        <w:t xml:space="preserve">projektu </w:t>
      </w:r>
      <w:r w:rsidR="008B2C40" w:rsidRPr="008B2C40">
        <w:rPr>
          <w:rFonts w:eastAsia="Times New Roman"/>
          <w:b/>
          <w:bCs/>
          <w:sz w:val="22"/>
          <w:szCs w:val="22"/>
        </w:rPr>
        <w:t>„Programu Ochrony Środowiska dla Gminy Miasta Suwałki na lata 2025-2028”</w:t>
      </w:r>
    </w:p>
    <w:p w14:paraId="7A918461" w14:textId="77777777" w:rsidR="008B2C40" w:rsidRDefault="008B2C40" w:rsidP="005F6A11">
      <w:pPr>
        <w:shd w:val="clear" w:color="auto" w:fill="FFFFFF"/>
        <w:spacing w:before="283"/>
        <w:ind w:left="182" w:right="77"/>
        <w:jc w:val="both"/>
        <w:rPr>
          <w:sz w:val="22"/>
          <w:szCs w:val="22"/>
        </w:rPr>
      </w:pPr>
    </w:p>
    <w:p w14:paraId="675BBEB5" w14:textId="15AACD50" w:rsidR="00B04D67" w:rsidRDefault="00B04D67" w:rsidP="008B2C40">
      <w:pPr>
        <w:shd w:val="clear" w:color="auto" w:fill="FFFFFF"/>
        <w:spacing w:before="283"/>
        <w:ind w:left="182" w:right="77"/>
        <w:jc w:val="both"/>
        <w:rPr>
          <w:rFonts w:eastAsia="Times New Roman"/>
          <w:sz w:val="22"/>
          <w:szCs w:val="22"/>
        </w:rPr>
      </w:pPr>
      <w:r w:rsidRPr="005F6A11">
        <w:rPr>
          <w:sz w:val="22"/>
          <w:szCs w:val="22"/>
        </w:rPr>
        <w:t>Zgodnie z zapisem w art. 48 ust. 1 ustawy z dnia 3 pa</w:t>
      </w:r>
      <w:r w:rsidRPr="005F6A11">
        <w:rPr>
          <w:rFonts w:eastAsia="Times New Roman"/>
          <w:sz w:val="22"/>
          <w:szCs w:val="22"/>
        </w:rPr>
        <w:t>ździernika 2008 r. o udostępnianiu informacji o środowisku i jego ochronie, udziale społeczeństwa w ochronie środowiska oraz o ocenach oddziaływania na środowisko (</w:t>
      </w:r>
      <w:r w:rsidR="008B2C40" w:rsidRPr="008B2C40">
        <w:rPr>
          <w:rFonts w:eastAsia="Times New Roman"/>
          <w:sz w:val="22"/>
          <w:szCs w:val="22"/>
        </w:rPr>
        <w:t>t. j. Dz.U. 2024. 1112 ze zm.</w:t>
      </w:r>
      <w:r w:rsidRPr="005F6A11">
        <w:rPr>
          <w:rFonts w:eastAsia="Times New Roman"/>
          <w:sz w:val="22"/>
          <w:szCs w:val="22"/>
        </w:rPr>
        <w:t>)</w:t>
      </w:r>
      <w:r w:rsidR="005778B4" w:rsidRPr="005F6A11">
        <w:rPr>
          <w:rFonts w:eastAsia="Times New Roman"/>
          <w:sz w:val="22"/>
          <w:szCs w:val="22"/>
        </w:rPr>
        <w:t>,</w:t>
      </w:r>
      <w:r w:rsidRPr="005F6A11">
        <w:rPr>
          <w:rFonts w:eastAsia="Times New Roman"/>
          <w:sz w:val="22"/>
          <w:szCs w:val="22"/>
        </w:rPr>
        <w:t xml:space="preserve"> </w:t>
      </w:r>
      <w:r w:rsidR="005778B4" w:rsidRPr="005F6A11">
        <w:rPr>
          <w:rFonts w:eastAsia="Times New Roman"/>
          <w:sz w:val="22"/>
          <w:szCs w:val="22"/>
        </w:rPr>
        <w:t>organ opracowujący projekt dokumentu, o którym mowa w art. 46 ust. 1 pkt 1 i 2, oraz projekt zmiany takiego dokumentu, może, po uzgodnieniu z właściwymi organami, o których mowa w art. 57 i art. 58, odstąpić od przeprowadzenia strategicznej oceny oddziaływania na środowisko, jeżeli stwierdzi, że realizacja postanowień takiego dokumentu albo jego zmiany nie spowoduje znaczącego oddziaływania na środowisko, w tym na obszary Natura 2000.</w:t>
      </w:r>
      <w:r w:rsidR="005F6A11">
        <w:rPr>
          <w:rFonts w:eastAsia="Times New Roman"/>
          <w:sz w:val="22"/>
          <w:szCs w:val="22"/>
        </w:rPr>
        <w:t xml:space="preserve"> </w:t>
      </w:r>
      <w:r w:rsidRPr="005F6A11">
        <w:rPr>
          <w:rFonts w:eastAsia="Times New Roman"/>
          <w:sz w:val="22"/>
          <w:szCs w:val="22"/>
        </w:rPr>
        <w:t>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r w:rsidR="00623462">
        <w:rPr>
          <w:rFonts w:eastAsia="Times New Roman"/>
          <w:sz w:val="22"/>
          <w:szCs w:val="22"/>
        </w:rPr>
        <w:t xml:space="preserve"> </w:t>
      </w:r>
    </w:p>
    <w:p w14:paraId="298FFC80" w14:textId="1B0D2F61" w:rsidR="001E55DD" w:rsidRDefault="00CF7702" w:rsidP="005F6A11">
      <w:pPr>
        <w:shd w:val="clear" w:color="auto" w:fill="FFFFFF"/>
        <w:spacing w:before="110"/>
        <w:ind w:left="173" w:right="77"/>
        <w:jc w:val="both"/>
        <w:rPr>
          <w:rFonts w:eastAsia="Times New Roman"/>
          <w:sz w:val="22"/>
          <w:szCs w:val="22"/>
        </w:rPr>
      </w:pPr>
      <w:r w:rsidRPr="005F6A11">
        <w:rPr>
          <w:rFonts w:eastAsia="Times New Roman"/>
          <w:sz w:val="22"/>
          <w:szCs w:val="22"/>
        </w:rPr>
        <w:t>Pismem z dnia 0</w:t>
      </w:r>
      <w:r w:rsidR="008B2C40">
        <w:rPr>
          <w:rFonts w:eastAsia="Times New Roman"/>
          <w:sz w:val="22"/>
          <w:szCs w:val="22"/>
        </w:rPr>
        <w:t>7</w:t>
      </w:r>
      <w:r w:rsidRPr="005F6A11">
        <w:rPr>
          <w:rFonts w:eastAsia="Times New Roman"/>
          <w:sz w:val="22"/>
          <w:szCs w:val="22"/>
        </w:rPr>
        <w:t>.0</w:t>
      </w:r>
      <w:r w:rsidR="008B2C40">
        <w:rPr>
          <w:rFonts w:eastAsia="Times New Roman"/>
          <w:sz w:val="22"/>
          <w:szCs w:val="22"/>
        </w:rPr>
        <w:t>5</w:t>
      </w:r>
      <w:r w:rsidRPr="005F6A11">
        <w:rPr>
          <w:rFonts w:eastAsia="Times New Roman"/>
          <w:sz w:val="22"/>
          <w:szCs w:val="22"/>
        </w:rPr>
        <w:t>.202</w:t>
      </w:r>
      <w:r w:rsidR="008B2C40">
        <w:rPr>
          <w:rFonts w:eastAsia="Times New Roman"/>
          <w:sz w:val="22"/>
          <w:szCs w:val="22"/>
        </w:rPr>
        <w:t>5</w:t>
      </w:r>
      <w:r w:rsidRPr="005F6A11">
        <w:rPr>
          <w:rFonts w:eastAsia="Times New Roman"/>
          <w:sz w:val="22"/>
          <w:szCs w:val="22"/>
        </w:rPr>
        <w:t xml:space="preserve"> r. (znak:</w:t>
      </w:r>
      <w:r w:rsidR="00891613" w:rsidRPr="005F6A11">
        <w:rPr>
          <w:rFonts w:eastAsia="Times New Roman"/>
          <w:sz w:val="22"/>
          <w:szCs w:val="22"/>
        </w:rPr>
        <w:t xml:space="preserve"> </w:t>
      </w:r>
      <w:r w:rsidR="00D058B8">
        <w:rPr>
          <w:rFonts w:eastAsia="Times New Roman"/>
          <w:sz w:val="22"/>
          <w:szCs w:val="22"/>
        </w:rPr>
        <w:t>WSTI.410.3.2.2025.JW</w:t>
      </w:r>
      <w:r w:rsidRPr="005F6A11">
        <w:rPr>
          <w:rFonts w:eastAsia="Times New Roman"/>
          <w:sz w:val="22"/>
          <w:szCs w:val="22"/>
        </w:rPr>
        <w:t xml:space="preserve">) Regionalny Dyrektor Ochrony Środowiska w Białymstoku </w:t>
      </w:r>
      <w:r w:rsidR="00891613" w:rsidRPr="005F6A11">
        <w:rPr>
          <w:rFonts w:eastAsia="Times New Roman"/>
          <w:sz w:val="22"/>
          <w:szCs w:val="22"/>
        </w:rPr>
        <w:t xml:space="preserve">wyraził zgodę na odstąpienie od przeprowadzenia strategicznej </w:t>
      </w:r>
      <w:r w:rsidR="001E55DD" w:rsidRPr="005F6A11">
        <w:rPr>
          <w:rFonts w:eastAsia="Times New Roman"/>
          <w:sz w:val="22"/>
          <w:szCs w:val="22"/>
        </w:rPr>
        <w:t>oceny oddziaływania na środowisko dla projektu</w:t>
      </w:r>
      <w:r w:rsidR="00D058B8">
        <w:rPr>
          <w:rFonts w:eastAsia="Times New Roman"/>
          <w:sz w:val="22"/>
          <w:szCs w:val="22"/>
        </w:rPr>
        <w:t xml:space="preserve"> „</w:t>
      </w:r>
      <w:r w:rsidR="00D058B8" w:rsidRPr="00D058B8">
        <w:rPr>
          <w:rFonts w:eastAsia="Times New Roman"/>
          <w:sz w:val="22"/>
          <w:szCs w:val="22"/>
        </w:rPr>
        <w:t>Programu Ochrony Środowiska dla Gminy Miasta Suwałki na lata 2025-2028”</w:t>
      </w:r>
      <w:r w:rsidR="001E55DD" w:rsidRPr="005F6A11">
        <w:rPr>
          <w:rFonts w:eastAsia="Times New Roman"/>
          <w:sz w:val="22"/>
          <w:szCs w:val="22"/>
        </w:rPr>
        <w:t xml:space="preserve">. </w:t>
      </w:r>
    </w:p>
    <w:p w14:paraId="0FB6E661" w14:textId="40A83E71" w:rsidR="00A27E0C" w:rsidRDefault="008B2C40" w:rsidP="008B2C40">
      <w:pPr>
        <w:shd w:val="clear" w:color="auto" w:fill="FFFFFF"/>
        <w:spacing w:before="110"/>
        <w:ind w:left="173" w:right="77"/>
        <w:jc w:val="both"/>
        <w:rPr>
          <w:rFonts w:eastAsia="Times New Roman"/>
          <w:spacing w:val="-2"/>
          <w:sz w:val="22"/>
          <w:szCs w:val="22"/>
        </w:rPr>
      </w:pPr>
      <w:r w:rsidRPr="005F6A11">
        <w:rPr>
          <w:spacing w:val="-1"/>
          <w:sz w:val="22"/>
          <w:szCs w:val="22"/>
        </w:rPr>
        <w:t xml:space="preserve">Pismem z dnia </w:t>
      </w:r>
      <w:r w:rsidR="00A27E0C">
        <w:rPr>
          <w:spacing w:val="-1"/>
          <w:sz w:val="22"/>
          <w:szCs w:val="22"/>
        </w:rPr>
        <w:t>11</w:t>
      </w:r>
      <w:r w:rsidRPr="005F6A11">
        <w:rPr>
          <w:spacing w:val="-1"/>
          <w:sz w:val="22"/>
          <w:szCs w:val="22"/>
        </w:rPr>
        <w:t>.0</w:t>
      </w:r>
      <w:r w:rsidR="00A27E0C">
        <w:rPr>
          <w:spacing w:val="-1"/>
          <w:sz w:val="22"/>
          <w:szCs w:val="22"/>
        </w:rPr>
        <w:t>4</w:t>
      </w:r>
      <w:r w:rsidRPr="005F6A11">
        <w:rPr>
          <w:spacing w:val="-1"/>
          <w:sz w:val="22"/>
          <w:szCs w:val="22"/>
        </w:rPr>
        <w:t>.202</w:t>
      </w:r>
      <w:r w:rsidR="00A27E0C">
        <w:rPr>
          <w:spacing w:val="-1"/>
          <w:sz w:val="22"/>
          <w:szCs w:val="22"/>
        </w:rPr>
        <w:t>5</w:t>
      </w:r>
      <w:r w:rsidRPr="005F6A11">
        <w:rPr>
          <w:spacing w:val="-1"/>
          <w:sz w:val="22"/>
          <w:szCs w:val="22"/>
        </w:rPr>
        <w:t xml:space="preserve"> r. (znak: NZ.0522.6.202</w:t>
      </w:r>
      <w:r w:rsidR="00A27E0C">
        <w:rPr>
          <w:spacing w:val="-1"/>
          <w:sz w:val="22"/>
          <w:szCs w:val="22"/>
        </w:rPr>
        <w:t>5</w:t>
      </w:r>
      <w:r w:rsidRPr="005F6A11">
        <w:rPr>
          <w:spacing w:val="-1"/>
          <w:sz w:val="22"/>
          <w:szCs w:val="22"/>
        </w:rPr>
        <w:t>) Podlaski Pa</w:t>
      </w:r>
      <w:r w:rsidRPr="005F6A11">
        <w:rPr>
          <w:rFonts w:eastAsia="Times New Roman"/>
          <w:spacing w:val="-1"/>
          <w:sz w:val="22"/>
          <w:szCs w:val="22"/>
        </w:rPr>
        <w:t xml:space="preserve">ństwowy Wojewódzki </w:t>
      </w:r>
      <w:r w:rsidRPr="005F6A11">
        <w:rPr>
          <w:rFonts w:eastAsia="Times New Roman"/>
          <w:spacing w:val="-2"/>
          <w:sz w:val="22"/>
          <w:szCs w:val="22"/>
        </w:rPr>
        <w:t xml:space="preserve">Inspektor Sanitarny w Białymstoku </w:t>
      </w:r>
      <w:r w:rsidR="00A27E0C">
        <w:rPr>
          <w:rFonts w:eastAsia="Times New Roman"/>
          <w:spacing w:val="-2"/>
          <w:sz w:val="22"/>
          <w:szCs w:val="22"/>
        </w:rPr>
        <w:t xml:space="preserve">poinformował, iż w świetle obowiązujących przepisów projekt </w:t>
      </w:r>
      <w:r w:rsidR="00A27E0C">
        <w:rPr>
          <w:rFonts w:eastAsia="Times New Roman"/>
          <w:sz w:val="22"/>
          <w:szCs w:val="22"/>
        </w:rPr>
        <w:t>„</w:t>
      </w:r>
      <w:r w:rsidR="00A27E0C" w:rsidRPr="00D058B8">
        <w:rPr>
          <w:rFonts w:eastAsia="Times New Roman"/>
          <w:sz w:val="22"/>
          <w:szCs w:val="22"/>
        </w:rPr>
        <w:t>Programu Ochrony Środowiska dla Gminy Miasta Suwałki na lata 2025-2028”</w:t>
      </w:r>
      <w:r w:rsidR="00A27E0C">
        <w:rPr>
          <w:rFonts w:eastAsia="Times New Roman"/>
          <w:sz w:val="22"/>
          <w:szCs w:val="22"/>
        </w:rPr>
        <w:t xml:space="preserve"> nie wymaga opinii organów Państwowej Inspekcji Sanitarnej</w:t>
      </w:r>
      <w:r w:rsidR="00570E6A">
        <w:rPr>
          <w:rFonts w:eastAsia="Times New Roman"/>
          <w:sz w:val="22"/>
          <w:szCs w:val="22"/>
        </w:rPr>
        <w:t xml:space="preserve">. </w:t>
      </w:r>
    </w:p>
    <w:p w14:paraId="6D3482B1" w14:textId="539C700D" w:rsidR="00A27E0C" w:rsidRPr="00A27E0C" w:rsidRDefault="00AA477F" w:rsidP="00A27E0C">
      <w:pPr>
        <w:shd w:val="clear" w:color="auto" w:fill="FFFFFF"/>
        <w:spacing w:before="110"/>
        <w:ind w:left="173" w:right="77"/>
        <w:jc w:val="both"/>
        <w:rPr>
          <w:rFonts w:eastAsia="Times New Roman"/>
          <w:sz w:val="22"/>
          <w:szCs w:val="22"/>
        </w:rPr>
      </w:pPr>
      <w:r w:rsidRPr="00A27E0C">
        <w:rPr>
          <w:rFonts w:eastAsia="Times New Roman"/>
          <w:sz w:val="22"/>
          <w:szCs w:val="22"/>
        </w:rPr>
        <w:t>Nadrzędnym celem niniejszego Programu jest: Zrównoważony rozwój Gminy Miasta Suwałki przy jednoczesnym poszanowaniu i promocji zasobów środowiska naturalnego</w:t>
      </w:r>
      <w:r>
        <w:rPr>
          <w:rFonts w:eastAsia="Times New Roman"/>
          <w:sz w:val="22"/>
          <w:szCs w:val="22"/>
        </w:rPr>
        <w:t xml:space="preserve">. </w:t>
      </w:r>
      <w:r w:rsidR="00A27E0C" w:rsidRPr="00A27E0C">
        <w:rPr>
          <w:rFonts w:eastAsia="Times New Roman"/>
          <w:sz w:val="22"/>
          <w:szCs w:val="22"/>
        </w:rPr>
        <w:t>Zgodnie z ustawą Prawo ochrony środowiska, „Program Ochrony Środowiska dla Gminy Miasta Suwałki na lata 2025-2028”, zawiera rozpoznanie aktualnego stanu środowiska na terenie miasta Suwałki, przedstawia propozycje zadań, które niezbędne są do kompleksowego rozwiązania problemów związanych z ochroną środowiska. Program wspomaga dążenie do uzyskania w gminie sukcesywnego ograniczenia negatywnego wpływu na środowisko źródeł zanieczyszczeń, ochronę i rozwój walorów środowiska oraz racjonalne gospodarowanie z uwzględnieniem konieczności ochrony środowiska. Realizacja zadań wskazanych w dokumencie wpłynie na poprawę stanu środowiska, przyczyni się do utrwalenia pozytywnych postaw ekologicznych oraz poczucia odpowiedzialności za środowisko przyrodnicze wśród mieszkańców miasta.</w:t>
      </w:r>
    </w:p>
    <w:p w14:paraId="12869EF0" w14:textId="77777777" w:rsidR="00A27E0C" w:rsidRPr="00A27E0C" w:rsidRDefault="00A27E0C" w:rsidP="00A27E0C">
      <w:pPr>
        <w:shd w:val="clear" w:color="auto" w:fill="FFFFFF"/>
        <w:spacing w:before="110"/>
        <w:ind w:left="173" w:right="77"/>
        <w:jc w:val="both"/>
        <w:rPr>
          <w:rFonts w:eastAsia="Times New Roman"/>
          <w:sz w:val="22"/>
          <w:szCs w:val="22"/>
        </w:rPr>
      </w:pPr>
      <w:r w:rsidRPr="00A27E0C">
        <w:rPr>
          <w:rFonts w:eastAsia="Times New Roman"/>
          <w:sz w:val="22"/>
          <w:szCs w:val="22"/>
        </w:rPr>
        <w:t xml:space="preserve">Przedmiotowy Program określa cele, kierunki interwencji, typy zadań w ramach poszczególnych kierunków interwencji, zadania własne oraz zadania monitorowane. </w:t>
      </w:r>
    </w:p>
    <w:p w14:paraId="11AEA60D" w14:textId="3F59C716" w:rsidR="00AA477F" w:rsidRPr="00AA477F" w:rsidRDefault="00A27E0C" w:rsidP="00AA477F">
      <w:pPr>
        <w:ind w:left="142"/>
        <w:jc w:val="both"/>
        <w:rPr>
          <w:rFonts w:eastAsia="Times New Roman"/>
          <w:sz w:val="22"/>
          <w:szCs w:val="22"/>
        </w:rPr>
      </w:pPr>
      <w:r w:rsidRPr="00A27E0C">
        <w:rPr>
          <w:rFonts w:eastAsia="Times New Roman"/>
          <w:sz w:val="22"/>
          <w:szCs w:val="22"/>
        </w:rPr>
        <w:t xml:space="preserve">W Programie ujęto analizę uwarunkowań wynikających z dokumentów strategicznych krajowych </w:t>
      </w:r>
      <w:r w:rsidR="00AA477F">
        <w:rPr>
          <w:rFonts w:eastAsia="Times New Roman"/>
          <w:sz w:val="22"/>
          <w:szCs w:val="22"/>
        </w:rPr>
        <w:br/>
      </w:r>
      <w:r w:rsidRPr="00A27E0C">
        <w:rPr>
          <w:rFonts w:eastAsia="Times New Roman"/>
          <w:sz w:val="22"/>
          <w:szCs w:val="22"/>
        </w:rPr>
        <w:t>i wojewódzkich. Program zawiera ocenę stanu środowiska miasta, wskazując na główne zagrożenia środowiska. Opisane komponenty środowiska dotyczą: stanu jakości powietrza atmosferycznego, gospodarki wodnej, gospodarki odpadami, ochrony przyrody, ochrona przed hałasem, ochrony przed polami elektromagnetycznymi, poważnych awarii przemysłowych, kopalin, gleb i ich zanieczyszczeń.</w:t>
      </w:r>
      <w:r w:rsidR="00AA477F">
        <w:rPr>
          <w:rFonts w:eastAsia="Times New Roman"/>
          <w:sz w:val="22"/>
          <w:szCs w:val="22"/>
        </w:rPr>
        <w:t xml:space="preserve"> </w:t>
      </w:r>
      <w:r w:rsidR="00AA477F" w:rsidRPr="00AA477F">
        <w:rPr>
          <w:rFonts w:eastAsia="Times New Roman"/>
          <w:sz w:val="22"/>
          <w:szCs w:val="22"/>
        </w:rPr>
        <w:lastRenderedPageBreak/>
        <w:t>„Program Ochrony Środowiska dla Gminy Miasta Suwałki na lata 2025-2028” jest dokumentem ogólnym, utworzonym w celu poprawy stanu środowiska oraz wdrażania zasad jego ochrony. Cele oraz zadania wyznaczone w niniejszym dokumencie dotyczą terenu gminy miejskiej Suwałki, opisane są w perspektywie 4-letniej i także mają charakter ogólny. Dokument w większości nie wskazuje dokładnej lokalizacji przeznaczonych do realizacji zadań. Projekt Programu zawiera wykaz planowanych zadań własnych w mieście Suwałki</w:t>
      </w:r>
      <w:r w:rsidR="00AA477F">
        <w:rPr>
          <w:rFonts w:eastAsia="Times New Roman"/>
          <w:sz w:val="22"/>
          <w:szCs w:val="22"/>
        </w:rPr>
        <w:t xml:space="preserve"> oraz zadań monitorowanych</w:t>
      </w:r>
      <w:r w:rsidR="00AA477F" w:rsidRPr="00AA477F">
        <w:rPr>
          <w:rFonts w:eastAsia="Times New Roman"/>
          <w:sz w:val="22"/>
          <w:szCs w:val="22"/>
        </w:rPr>
        <w:t xml:space="preserve"> związanych z ochroną środowiska w latach 2025 – 2028. </w:t>
      </w:r>
    </w:p>
    <w:p w14:paraId="7DAC0AE1" w14:textId="53FEECED" w:rsidR="005F6A11" w:rsidRDefault="005F6A11" w:rsidP="005F6A11">
      <w:pPr>
        <w:shd w:val="clear" w:color="auto" w:fill="FFFFFF"/>
        <w:spacing w:before="110"/>
        <w:ind w:left="173" w:right="77"/>
        <w:jc w:val="both"/>
        <w:rPr>
          <w:rFonts w:eastAsia="Times New Roman"/>
          <w:sz w:val="22"/>
          <w:szCs w:val="22"/>
        </w:rPr>
      </w:pPr>
      <w:r w:rsidRPr="005F6A11">
        <w:rPr>
          <w:rFonts w:eastAsia="Times New Roman"/>
          <w:sz w:val="22"/>
          <w:szCs w:val="22"/>
        </w:rPr>
        <w:t xml:space="preserve">Mając powyższe na uwadze </w:t>
      </w:r>
      <w:r w:rsidR="000B2697">
        <w:rPr>
          <w:rFonts w:eastAsia="Times New Roman"/>
          <w:sz w:val="22"/>
          <w:szCs w:val="22"/>
        </w:rPr>
        <w:t xml:space="preserve">oraz uwzględniając uwarunkowania art. 49 ustawy </w:t>
      </w:r>
      <w:r w:rsidR="000B2697" w:rsidRPr="005F6A11">
        <w:rPr>
          <w:sz w:val="22"/>
          <w:szCs w:val="22"/>
        </w:rPr>
        <w:t>z dnia 3 października 2008 r. o udostępnianiu informacji o środowisku i jego ochronie, udziale społeczeństwa w ochronie środowiska oraz o ocenach oddziaływania na środowisko (</w:t>
      </w:r>
      <w:r w:rsidR="000B2697" w:rsidRPr="001B5C4D">
        <w:rPr>
          <w:sz w:val="22"/>
          <w:szCs w:val="22"/>
        </w:rPr>
        <w:t>t.</w:t>
      </w:r>
      <w:r w:rsidR="000B2697">
        <w:rPr>
          <w:sz w:val="22"/>
          <w:szCs w:val="22"/>
        </w:rPr>
        <w:t xml:space="preserve"> </w:t>
      </w:r>
      <w:r w:rsidR="000B2697" w:rsidRPr="001B5C4D">
        <w:rPr>
          <w:sz w:val="22"/>
          <w:szCs w:val="22"/>
        </w:rPr>
        <w:t>j.</w:t>
      </w:r>
      <w:r w:rsidR="000B2697">
        <w:rPr>
          <w:sz w:val="22"/>
          <w:szCs w:val="22"/>
        </w:rPr>
        <w:t xml:space="preserve"> </w:t>
      </w:r>
      <w:r w:rsidR="000B2697" w:rsidRPr="001B5C4D">
        <w:rPr>
          <w:sz w:val="22"/>
          <w:szCs w:val="22"/>
        </w:rPr>
        <w:t xml:space="preserve">Dz. U. z </w:t>
      </w:r>
      <w:r w:rsidR="001A172E" w:rsidRPr="008B2C40">
        <w:rPr>
          <w:rFonts w:eastAsia="Times New Roman"/>
          <w:sz w:val="22"/>
          <w:szCs w:val="22"/>
        </w:rPr>
        <w:t>2024</w:t>
      </w:r>
      <w:r w:rsidR="001A172E">
        <w:rPr>
          <w:rFonts w:eastAsia="Times New Roman"/>
          <w:sz w:val="22"/>
          <w:szCs w:val="22"/>
        </w:rPr>
        <w:t xml:space="preserve"> poz</w:t>
      </w:r>
      <w:r w:rsidR="001A172E" w:rsidRPr="008B2C40">
        <w:rPr>
          <w:rFonts w:eastAsia="Times New Roman"/>
          <w:sz w:val="22"/>
          <w:szCs w:val="22"/>
        </w:rPr>
        <w:t>. 1112 ze zm.</w:t>
      </w:r>
      <w:r w:rsidR="001A172E" w:rsidRPr="005F6A11">
        <w:rPr>
          <w:sz w:val="22"/>
          <w:szCs w:val="22"/>
        </w:rPr>
        <w:t>)</w:t>
      </w:r>
      <w:r w:rsidR="001A172E">
        <w:rPr>
          <w:sz w:val="22"/>
          <w:szCs w:val="22"/>
        </w:rPr>
        <w:t>,</w:t>
      </w:r>
      <w:r w:rsidR="000B2697">
        <w:rPr>
          <w:sz w:val="22"/>
          <w:szCs w:val="22"/>
        </w:rPr>
        <w:t xml:space="preserve"> </w:t>
      </w:r>
      <w:r w:rsidR="00AA477F">
        <w:rPr>
          <w:sz w:val="22"/>
          <w:szCs w:val="22"/>
        </w:rPr>
        <w:t>Prezydent Miasta Suwałki</w:t>
      </w:r>
      <w:r w:rsidR="000B2697">
        <w:rPr>
          <w:sz w:val="22"/>
          <w:szCs w:val="22"/>
        </w:rPr>
        <w:t xml:space="preserve"> </w:t>
      </w:r>
      <w:r w:rsidRPr="005F6A11">
        <w:rPr>
          <w:rFonts w:eastAsia="Times New Roman"/>
          <w:sz w:val="22"/>
          <w:szCs w:val="22"/>
        </w:rPr>
        <w:t>stwierdza odstąpienie od przeprowadzenia strategicznej oceny oddziaływania na środowisko dla projektu „</w:t>
      </w:r>
      <w:r w:rsidR="00AA477F" w:rsidRPr="00AA477F">
        <w:rPr>
          <w:rFonts w:eastAsia="Times New Roman"/>
          <w:sz w:val="22"/>
          <w:szCs w:val="22"/>
        </w:rPr>
        <w:t>Program</w:t>
      </w:r>
      <w:r w:rsidR="005F0BC4">
        <w:rPr>
          <w:rFonts w:eastAsia="Times New Roman"/>
          <w:sz w:val="22"/>
          <w:szCs w:val="22"/>
        </w:rPr>
        <w:t>u</w:t>
      </w:r>
      <w:r w:rsidR="00AA477F" w:rsidRPr="00AA477F">
        <w:rPr>
          <w:rFonts w:eastAsia="Times New Roman"/>
          <w:sz w:val="22"/>
          <w:szCs w:val="22"/>
        </w:rPr>
        <w:t xml:space="preserve"> Ochrony Środowiska dla Gminy Miasta Suwałki na lata 2025-2028</w:t>
      </w:r>
      <w:r w:rsidRPr="005F6A11">
        <w:rPr>
          <w:rFonts w:eastAsia="Times New Roman"/>
          <w:sz w:val="22"/>
          <w:szCs w:val="22"/>
        </w:rPr>
        <w:t xml:space="preserve">”. </w:t>
      </w:r>
    </w:p>
    <w:p w14:paraId="74796DFC" w14:textId="7D13529A" w:rsidR="00623462" w:rsidRDefault="00623462" w:rsidP="00623462">
      <w:pPr>
        <w:shd w:val="clear" w:color="auto" w:fill="FFFFFF"/>
        <w:spacing w:before="110"/>
        <w:ind w:left="173" w:right="77"/>
        <w:jc w:val="both"/>
        <w:rPr>
          <w:rFonts w:eastAsia="Times New Roman"/>
          <w:sz w:val="22"/>
          <w:szCs w:val="22"/>
        </w:rPr>
      </w:pPr>
      <w:r>
        <w:rPr>
          <w:rFonts w:eastAsia="Times New Roman"/>
          <w:sz w:val="22"/>
          <w:szCs w:val="22"/>
        </w:rPr>
        <w:t xml:space="preserve">Na podstawie art. 48 ust. </w:t>
      </w:r>
      <w:r w:rsidR="000B2697">
        <w:rPr>
          <w:rFonts w:eastAsia="Times New Roman"/>
          <w:sz w:val="22"/>
          <w:szCs w:val="22"/>
        </w:rPr>
        <w:t>7</w:t>
      </w:r>
      <w:r>
        <w:rPr>
          <w:rFonts w:eastAsia="Times New Roman"/>
          <w:sz w:val="22"/>
          <w:szCs w:val="22"/>
        </w:rPr>
        <w:t xml:space="preserve"> ustawy </w:t>
      </w:r>
      <w:r w:rsidRPr="005F6A11">
        <w:rPr>
          <w:sz w:val="22"/>
          <w:szCs w:val="22"/>
        </w:rPr>
        <w:t xml:space="preserve">z dnia 3 października 2008 r. o udostępnianiu informacji </w:t>
      </w:r>
      <w:r>
        <w:rPr>
          <w:sz w:val="22"/>
          <w:szCs w:val="22"/>
        </w:rPr>
        <w:br/>
      </w:r>
      <w:r w:rsidRPr="005F6A11">
        <w:rPr>
          <w:sz w:val="22"/>
          <w:szCs w:val="22"/>
        </w:rPr>
        <w:t>o środowisku i jego ochronie, udziale społeczeństwa w ochronie środowiska oraz o ocenach oddziaływania na środowisko (</w:t>
      </w:r>
      <w:r w:rsidR="00AA477F" w:rsidRPr="008B2C40">
        <w:rPr>
          <w:rFonts w:eastAsia="Times New Roman"/>
          <w:sz w:val="22"/>
          <w:szCs w:val="22"/>
        </w:rPr>
        <w:t>t. j. Dz.U.</w:t>
      </w:r>
      <w:r w:rsidR="001A172E">
        <w:rPr>
          <w:rFonts w:eastAsia="Times New Roman"/>
          <w:sz w:val="22"/>
          <w:szCs w:val="22"/>
        </w:rPr>
        <w:t xml:space="preserve"> z</w:t>
      </w:r>
      <w:r w:rsidR="00AA477F" w:rsidRPr="008B2C40">
        <w:rPr>
          <w:rFonts w:eastAsia="Times New Roman"/>
          <w:sz w:val="22"/>
          <w:szCs w:val="22"/>
        </w:rPr>
        <w:t xml:space="preserve"> 2024</w:t>
      </w:r>
      <w:r w:rsidR="001A172E">
        <w:rPr>
          <w:rFonts w:eastAsia="Times New Roman"/>
          <w:sz w:val="22"/>
          <w:szCs w:val="22"/>
        </w:rPr>
        <w:t xml:space="preserve"> poz</w:t>
      </w:r>
      <w:r w:rsidR="00AA477F" w:rsidRPr="008B2C40">
        <w:rPr>
          <w:rFonts w:eastAsia="Times New Roman"/>
          <w:sz w:val="22"/>
          <w:szCs w:val="22"/>
        </w:rPr>
        <w:t>. 1112 ze zm.</w:t>
      </w:r>
      <w:r w:rsidRPr="005F6A11">
        <w:rPr>
          <w:sz w:val="22"/>
          <w:szCs w:val="22"/>
        </w:rPr>
        <w:t>)</w:t>
      </w:r>
      <w:r>
        <w:rPr>
          <w:sz w:val="22"/>
          <w:szCs w:val="22"/>
        </w:rPr>
        <w:t xml:space="preserve">, </w:t>
      </w:r>
      <w:r w:rsidR="005F0BC4">
        <w:rPr>
          <w:sz w:val="22"/>
          <w:szCs w:val="22"/>
        </w:rPr>
        <w:t>Prezydent Suwałk</w:t>
      </w:r>
      <w:r>
        <w:rPr>
          <w:sz w:val="22"/>
          <w:szCs w:val="22"/>
        </w:rPr>
        <w:t xml:space="preserve"> podaje do publicznej wiadomości informację o odstąpieniu </w:t>
      </w:r>
      <w:r w:rsidRPr="005F6A11">
        <w:rPr>
          <w:rFonts w:eastAsia="Times New Roman"/>
          <w:sz w:val="22"/>
          <w:szCs w:val="22"/>
        </w:rPr>
        <w:t xml:space="preserve">od przeprowadzenia strategicznej oceny oddziaływania na środowisko dla projektu </w:t>
      </w:r>
      <w:r w:rsidR="005F0BC4" w:rsidRPr="005F6A11">
        <w:rPr>
          <w:rFonts w:eastAsia="Times New Roman"/>
          <w:sz w:val="22"/>
          <w:szCs w:val="22"/>
        </w:rPr>
        <w:t>„</w:t>
      </w:r>
      <w:r w:rsidR="005F0BC4" w:rsidRPr="00AA477F">
        <w:rPr>
          <w:rFonts w:eastAsia="Times New Roman"/>
          <w:sz w:val="22"/>
          <w:szCs w:val="22"/>
        </w:rPr>
        <w:t>Program</w:t>
      </w:r>
      <w:r w:rsidR="005F0BC4">
        <w:rPr>
          <w:rFonts w:eastAsia="Times New Roman"/>
          <w:sz w:val="22"/>
          <w:szCs w:val="22"/>
        </w:rPr>
        <w:t>u</w:t>
      </w:r>
      <w:r w:rsidR="005F0BC4" w:rsidRPr="00AA477F">
        <w:rPr>
          <w:rFonts w:eastAsia="Times New Roman"/>
          <w:sz w:val="22"/>
          <w:szCs w:val="22"/>
        </w:rPr>
        <w:t xml:space="preserve"> Ochrony Środowiska dla Gminy Miasta Suwałki na lata 2025-2028</w:t>
      </w:r>
      <w:r w:rsidR="005F0BC4" w:rsidRPr="005F6A11">
        <w:rPr>
          <w:rFonts w:eastAsia="Times New Roman"/>
          <w:sz w:val="22"/>
          <w:szCs w:val="22"/>
        </w:rPr>
        <w:t>”</w:t>
      </w:r>
      <w:r w:rsidRPr="005F6A11">
        <w:rPr>
          <w:rFonts w:eastAsia="Times New Roman"/>
          <w:sz w:val="22"/>
          <w:szCs w:val="22"/>
        </w:rPr>
        <w:t xml:space="preserve">. </w:t>
      </w:r>
    </w:p>
    <w:p w14:paraId="3F76E50E" w14:textId="26F1758D" w:rsidR="00CF7702" w:rsidRDefault="005F6A11" w:rsidP="005F6A11">
      <w:pPr>
        <w:shd w:val="clear" w:color="auto" w:fill="FFFFFF"/>
        <w:spacing w:before="110"/>
        <w:ind w:left="173" w:right="77"/>
        <w:jc w:val="both"/>
        <w:rPr>
          <w:sz w:val="22"/>
          <w:szCs w:val="22"/>
        </w:rPr>
      </w:pPr>
      <w:r w:rsidRPr="005F6A11">
        <w:rPr>
          <w:sz w:val="22"/>
          <w:szCs w:val="22"/>
        </w:rPr>
        <w:t xml:space="preserve">Niniejsze obwieszczenie zostaje podane do publicznej wiadomości poprzez ogłoszenie w Biuletynie Informacji Publicznej Urzędu </w:t>
      </w:r>
      <w:r w:rsidR="00A17F4B">
        <w:rPr>
          <w:sz w:val="22"/>
          <w:szCs w:val="22"/>
        </w:rPr>
        <w:t xml:space="preserve">Miejskiego w </w:t>
      </w:r>
      <w:r w:rsidR="00570E6A">
        <w:rPr>
          <w:sz w:val="22"/>
          <w:szCs w:val="22"/>
        </w:rPr>
        <w:t>Suwałkach</w:t>
      </w:r>
      <w:r w:rsidR="00A17F4B">
        <w:rPr>
          <w:sz w:val="22"/>
          <w:szCs w:val="22"/>
        </w:rPr>
        <w:t xml:space="preserve"> </w:t>
      </w:r>
      <w:r w:rsidRPr="005F6A11">
        <w:rPr>
          <w:sz w:val="22"/>
          <w:szCs w:val="22"/>
        </w:rPr>
        <w:t>oraz na tablicy ogłoszeń</w:t>
      </w:r>
      <w:r w:rsidR="00A17F4B">
        <w:rPr>
          <w:sz w:val="22"/>
          <w:szCs w:val="22"/>
        </w:rPr>
        <w:t xml:space="preserve"> w siedzibie </w:t>
      </w:r>
      <w:r w:rsidRPr="005F6A11">
        <w:rPr>
          <w:sz w:val="22"/>
          <w:szCs w:val="22"/>
        </w:rPr>
        <w:t xml:space="preserve">Urzędu. Uzasadnienie odstąpienia od przeprowadzenia strategicznej oceny oddziaływania na środowisko dla projektu </w:t>
      </w:r>
      <w:r w:rsidR="00A17F4B" w:rsidRPr="005F6A11">
        <w:rPr>
          <w:rFonts w:eastAsia="Times New Roman"/>
          <w:sz w:val="22"/>
          <w:szCs w:val="22"/>
        </w:rPr>
        <w:t>„</w:t>
      </w:r>
      <w:r w:rsidR="00570E6A" w:rsidRPr="00AA477F">
        <w:rPr>
          <w:rFonts w:eastAsia="Times New Roman"/>
          <w:sz w:val="22"/>
          <w:szCs w:val="22"/>
        </w:rPr>
        <w:t>Program</w:t>
      </w:r>
      <w:r w:rsidR="00570E6A">
        <w:rPr>
          <w:rFonts w:eastAsia="Times New Roman"/>
          <w:sz w:val="22"/>
          <w:szCs w:val="22"/>
        </w:rPr>
        <w:t>u</w:t>
      </w:r>
      <w:r w:rsidR="00570E6A" w:rsidRPr="00AA477F">
        <w:rPr>
          <w:rFonts w:eastAsia="Times New Roman"/>
          <w:sz w:val="22"/>
          <w:szCs w:val="22"/>
        </w:rPr>
        <w:t xml:space="preserve"> Ochrony Środowiska dla Gminy Miasta Suwałki na lata 2025-2028</w:t>
      </w:r>
      <w:r w:rsidR="00A17F4B" w:rsidRPr="005F6A11">
        <w:rPr>
          <w:rFonts w:eastAsia="Times New Roman"/>
          <w:sz w:val="22"/>
          <w:szCs w:val="22"/>
        </w:rPr>
        <w:t>”</w:t>
      </w:r>
      <w:r w:rsidR="00A17F4B">
        <w:rPr>
          <w:rFonts w:eastAsia="Times New Roman"/>
          <w:sz w:val="22"/>
          <w:szCs w:val="22"/>
        </w:rPr>
        <w:t xml:space="preserve"> </w:t>
      </w:r>
      <w:r w:rsidRPr="005F6A11">
        <w:rPr>
          <w:sz w:val="22"/>
          <w:szCs w:val="22"/>
        </w:rPr>
        <w:t>zamieszczono w załączniku do niniejszego obwieszczenia.</w:t>
      </w:r>
    </w:p>
    <w:p w14:paraId="6D8BEE15" w14:textId="77777777" w:rsidR="000829B7" w:rsidRDefault="000829B7" w:rsidP="005F6A11">
      <w:pPr>
        <w:shd w:val="clear" w:color="auto" w:fill="FFFFFF"/>
        <w:spacing w:before="110"/>
        <w:ind w:left="173" w:right="77"/>
        <w:jc w:val="both"/>
        <w:rPr>
          <w:sz w:val="22"/>
          <w:szCs w:val="22"/>
        </w:rPr>
      </w:pPr>
    </w:p>
    <w:p w14:paraId="386F93E3" w14:textId="77777777" w:rsidR="000829B7" w:rsidRDefault="000829B7" w:rsidP="005F6A11">
      <w:pPr>
        <w:shd w:val="clear" w:color="auto" w:fill="FFFFFF"/>
        <w:spacing w:before="110"/>
        <w:ind w:left="173" w:right="77"/>
        <w:jc w:val="both"/>
        <w:rPr>
          <w:sz w:val="22"/>
          <w:szCs w:val="22"/>
        </w:rPr>
      </w:pPr>
    </w:p>
    <w:p w14:paraId="49FE4C7C" w14:textId="77777777" w:rsidR="000829B7" w:rsidRDefault="000829B7" w:rsidP="005F6A11">
      <w:pPr>
        <w:shd w:val="clear" w:color="auto" w:fill="FFFFFF"/>
        <w:spacing w:before="110"/>
        <w:ind w:left="173" w:right="77"/>
        <w:jc w:val="both"/>
        <w:rPr>
          <w:sz w:val="22"/>
          <w:szCs w:val="22"/>
        </w:rPr>
      </w:pPr>
    </w:p>
    <w:p w14:paraId="2B90CE2E" w14:textId="77777777" w:rsidR="000829B7" w:rsidRDefault="000829B7" w:rsidP="005F6A11">
      <w:pPr>
        <w:shd w:val="clear" w:color="auto" w:fill="FFFFFF"/>
        <w:spacing w:before="110"/>
        <w:ind w:left="173" w:right="77"/>
        <w:jc w:val="both"/>
        <w:rPr>
          <w:sz w:val="22"/>
          <w:szCs w:val="22"/>
        </w:rPr>
      </w:pPr>
    </w:p>
    <w:p w14:paraId="38720F24" w14:textId="7BB24C5B" w:rsidR="000829B7" w:rsidRDefault="000829B7" w:rsidP="005850F9">
      <w:pPr>
        <w:shd w:val="clear" w:color="auto" w:fill="FFFFFF"/>
        <w:spacing w:before="110"/>
        <w:ind w:left="173" w:right="7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BD5FA" w14:textId="77777777" w:rsidR="005850F9" w:rsidRDefault="005850F9" w:rsidP="005850F9">
      <w:pPr>
        <w:shd w:val="clear" w:color="auto" w:fill="FFFFFF"/>
        <w:spacing w:before="110"/>
        <w:ind w:left="173" w:right="77"/>
        <w:jc w:val="both"/>
        <w:rPr>
          <w:sz w:val="22"/>
          <w:szCs w:val="22"/>
        </w:rPr>
      </w:pPr>
    </w:p>
    <w:p w14:paraId="6152F916" w14:textId="77777777" w:rsidR="005850F9" w:rsidRDefault="005850F9" w:rsidP="005850F9">
      <w:pPr>
        <w:shd w:val="clear" w:color="auto" w:fill="FFFFFF"/>
        <w:spacing w:before="110"/>
        <w:ind w:left="173" w:right="77"/>
        <w:jc w:val="both"/>
        <w:rPr>
          <w:sz w:val="22"/>
          <w:szCs w:val="22"/>
        </w:rPr>
      </w:pPr>
    </w:p>
    <w:p w14:paraId="4DACF38F" w14:textId="77777777" w:rsidR="005850F9" w:rsidRDefault="005850F9" w:rsidP="005850F9">
      <w:pPr>
        <w:shd w:val="clear" w:color="auto" w:fill="FFFFFF"/>
        <w:spacing w:before="110"/>
        <w:ind w:left="173" w:right="77"/>
        <w:jc w:val="both"/>
        <w:rPr>
          <w:sz w:val="22"/>
          <w:szCs w:val="22"/>
        </w:rPr>
      </w:pPr>
    </w:p>
    <w:p w14:paraId="09A7C709" w14:textId="77777777" w:rsidR="005850F9" w:rsidRDefault="005850F9" w:rsidP="005850F9">
      <w:pPr>
        <w:shd w:val="clear" w:color="auto" w:fill="FFFFFF"/>
        <w:spacing w:before="110"/>
        <w:ind w:left="173" w:right="77"/>
        <w:jc w:val="both"/>
        <w:rPr>
          <w:sz w:val="22"/>
          <w:szCs w:val="22"/>
        </w:rPr>
      </w:pPr>
    </w:p>
    <w:p w14:paraId="7307F128" w14:textId="77777777" w:rsidR="005850F9" w:rsidRDefault="005850F9" w:rsidP="005850F9">
      <w:pPr>
        <w:shd w:val="clear" w:color="auto" w:fill="FFFFFF"/>
        <w:spacing w:before="110"/>
        <w:ind w:left="173" w:right="77"/>
        <w:jc w:val="both"/>
        <w:rPr>
          <w:sz w:val="22"/>
          <w:szCs w:val="22"/>
        </w:rPr>
      </w:pPr>
    </w:p>
    <w:p w14:paraId="3DE15495" w14:textId="77777777" w:rsidR="005850F9" w:rsidRDefault="005850F9" w:rsidP="005850F9">
      <w:pPr>
        <w:shd w:val="clear" w:color="auto" w:fill="FFFFFF"/>
        <w:spacing w:before="110"/>
        <w:ind w:left="173" w:right="77"/>
        <w:jc w:val="both"/>
        <w:rPr>
          <w:sz w:val="22"/>
          <w:szCs w:val="22"/>
        </w:rPr>
      </w:pPr>
    </w:p>
    <w:p w14:paraId="4AFB3B42" w14:textId="77777777" w:rsidR="005850F9" w:rsidRDefault="005850F9" w:rsidP="005850F9">
      <w:pPr>
        <w:shd w:val="clear" w:color="auto" w:fill="FFFFFF"/>
        <w:spacing w:before="110"/>
        <w:ind w:left="173" w:right="77"/>
        <w:jc w:val="both"/>
        <w:rPr>
          <w:sz w:val="22"/>
          <w:szCs w:val="22"/>
        </w:rPr>
      </w:pPr>
    </w:p>
    <w:p w14:paraId="334FA873" w14:textId="77777777" w:rsidR="005850F9" w:rsidRDefault="005850F9" w:rsidP="005850F9">
      <w:pPr>
        <w:shd w:val="clear" w:color="auto" w:fill="FFFFFF"/>
        <w:spacing w:before="110"/>
        <w:ind w:left="173" w:right="77"/>
        <w:jc w:val="both"/>
        <w:rPr>
          <w:sz w:val="22"/>
          <w:szCs w:val="22"/>
        </w:rPr>
      </w:pPr>
    </w:p>
    <w:p w14:paraId="5B6177FA" w14:textId="77777777" w:rsidR="005850F9" w:rsidRDefault="005850F9" w:rsidP="005850F9">
      <w:pPr>
        <w:shd w:val="clear" w:color="auto" w:fill="FFFFFF"/>
        <w:spacing w:before="110"/>
        <w:ind w:left="173" w:right="77"/>
        <w:jc w:val="both"/>
        <w:rPr>
          <w:sz w:val="22"/>
          <w:szCs w:val="22"/>
        </w:rPr>
      </w:pPr>
    </w:p>
    <w:p w14:paraId="72D6B6BE" w14:textId="77777777" w:rsidR="005850F9" w:rsidRDefault="005850F9" w:rsidP="005850F9">
      <w:pPr>
        <w:shd w:val="clear" w:color="auto" w:fill="FFFFFF"/>
        <w:spacing w:before="110"/>
        <w:ind w:left="173" w:right="77"/>
        <w:jc w:val="both"/>
        <w:rPr>
          <w:sz w:val="22"/>
          <w:szCs w:val="22"/>
        </w:rPr>
      </w:pPr>
    </w:p>
    <w:p w14:paraId="199F42CA" w14:textId="77777777" w:rsidR="005850F9" w:rsidRDefault="005850F9" w:rsidP="005850F9">
      <w:pPr>
        <w:shd w:val="clear" w:color="auto" w:fill="FFFFFF"/>
        <w:spacing w:before="110"/>
        <w:ind w:left="173" w:right="77"/>
        <w:jc w:val="both"/>
        <w:rPr>
          <w:sz w:val="22"/>
          <w:szCs w:val="22"/>
        </w:rPr>
      </w:pPr>
    </w:p>
    <w:p w14:paraId="4B6447D3" w14:textId="77777777" w:rsidR="005850F9" w:rsidRDefault="005850F9" w:rsidP="005850F9">
      <w:pPr>
        <w:shd w:val="clear" w:color="auto" w:fill="FFFFFF"/>
        <w:spacing w:before="110"/>
        <w:ind w:left="173" w:right="77"/>
        <w:jc w:val="both"/>
        <w:rPr>
          <w:sz w:val="22"/>
          <w:szCs w:val="22"/>
        </w:rPr>
      </w:pPr>
    </w:p>
    <w:p w14:paraId="48775C59" w14:textId="77777777" w:rsidR="005850F9" w:rsidRDefault="005850F9" w:rsidP="005850F9">
      <w:pPr>
        <w:shd w:val="clear" w:color="auto" w:fill="FFFFFF"/>
        <w:spacing w:before="110"/>
        <w:ind w:left="173" w:right="77"/>
        <w:jc w:val="both"/>
        <w:rPr>
          <w:sz w:val="22"/>
          <w:szCs w:val="22"/>
        </w:rPr>
      </w:pPr>
    </w:p>
    <w:p w14:paraId="00F5232B" w14:textId="77777777" w:rsidR="005850F9" w:rsidRDefault="005850F9" w:rsidP="005850F9">
      <w:pPr>
        <w:shd w:val="clear" w:color="auto" w:fill="FFFFFF"/>
        <w:spacing w:before="110"/>
        <w:ind w:left="173" w:right="77"/>
        <w:jc w:val="both"/>
        <w:rPr>
          <w:sz w:val="22"/>
          <w:szCs w:val="22"/>
        </w:rPr>
      </w:pPr>
    </w:p>
    <w:p w14:paraId="1EAD7575" w14:textId="77777777" w:rsidR="005850F9" w:rsidRDefault="005850F9" w:rsidP="005850F9">
      <w:pPr>
        <w:shd w:val="clear" w:color="auto" w:fill="FFFFFF"/>
        <w:spacing w:before="110"/>
        <w:ind w:left="173" w:right="77"/>
        <w:jc w:val="both"/>
        <w:rPr>
          <w:sz w:val="22"/>
          <w:szCs w:val="22"/>
        </w:rPr>
      </w:pPr>
    </w:p>
    <w:p w14:paraId="67220592" w14:textId="77777777" w:rsidR="005850F9" w:rsidRDefault="005850F9" w:rsidP="005850F9">
      <w:pPr>
        <w:shd w:val="clear" w:color="auto" w:fill="FFFFFF"/>
        <w:spacing w:before="110"/>
        <w:ind w:left="173" w:right="77"/>
        <w:jc w:val="both"/>
        <w:rPr>
          <w:sz w:val="22"/>
          <w:szCs w:val="22"/>
        </w:rPr>
      </w:pPr>
    </w:p>
    <w:p w14:paraId="4C2C61A9" w14:textId="77777777" w:rsidR="001A172E" w:rsidRDefault="000829B7" w:rsidP="001A172E">
      <w:pPr>
        <w:shd w:val="clear" w:color="auto" w:fill="FFFFFF"/>
        <w:spacing w:before="110"/>
        <w:ind w:left="173" w:right="77"/>
        <w:jc w:val="both"/>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829B7">
        <w:rPr>
          <w:b/>
          <w:bCs/>
          <w:sz w:val="22"/>
          <w:szCs w:val="22"/>
        </w:rPr>
        <w:t xml:space="preserve">Załącznik </w:t>
      </w:r>
    </w:p>
    <w:p w14:paraId="6C668B4A" w14:textId="2DEBDA8F" w:rsidR="001A172E" w:rsidRPr="001A172E" w:rsidRDefault="000829B7" w:rsidP="001A172E">
      <w:pPr>
        <w:shd w:val="clear" w:color="auto" w:fill="FFFFFF"/>
        <w:spacing w:before="110"/>
        <w:ind w:left="4421" w:right="77" w:firstLine="535"/>
        <w:jc w:val="both"/>
        <w:rPr>
          <w:b/>
          <w:bCs/>
          <w:sz w:val="22"/>
          <w:szCs w:val="22"/>
        </w:rPr>
      </w:pPr>
      <w:r w:rsidRPr="000829B7">
        <w:rPr>
          <w:b/>
          <w:bCs/>
          <w:sz w:val="22"/>
          <w:szCs w:val="22"/>
        </w:rPr>
        <w:t xml:space="preserve">do obwieszczenia z dnia </w:t>
      </w:r>
      <w:r w:rsidR="001A172E" w:rsidRPr="001A172E">
        <w:rPr>
          <w:b/>
          <w:bCs/>
          <w:spacing w:val="-4"/>
          <w:sz w:val="22"/>
          <w:szCs w:val="22"/>
        </w:rPr>
        <w:t>21.05.2025 r.</w:t>
      </w:r>
    </w:p>
    <w:p w14:paraId="7825A4F3" w14:textId="34FA86CD" w:rsidR="000829B7" w:rsidRDefault="000829B7" w:rsidP="001A172E">
      <w:pPr>
        <w:shd w:val="clear" w:color="auto" w:fill="FFFFFF"/>
        <w:spacing w:before="110"/>
        <w:ind w:left="4956" w:right="77"/>
        <w:jc w:val="both"/>
        <w:rPr>
          <w:sz w:val="22"/>
          <w:szCs w:val="22"/>
        </w:rPr>
      </w:pPr>
    </w:p>
    <w:p w14:paraId="4BAA5ADD" w14:textId="77777777" w:rsidR="000829B7" w:rsidRDefault="000829B7" w:rsidP="000829B7">
      <w:pPr>
        <w:shd w:val="clear" w:color="auto" w:fill="FFFFFF"/>
        <w:spacing w:before="110"/>
        <w:ind w:right="77"/>
        <w:jc w:val="both"/>
        <w:rPr>
          <w:sz w:val="22"/>
          <w:szCs w:val="22"/>
        </w:rPr>
      </w:pPr>
    </w:p>
    <w:p w14:paraId="753470A5" w14:textId="323A9BFB" w:rsidR="000829B7" w:rsidRPr="009E512E" w:rsidRDefault="009E512E" w:rsidP="009E512E">
      <w:pPr>
        <w:shd w:val="clear" w:color="auto" w:fill="FFFFFF"/>
        <w:spacing w:before="110" w:line="276" w:lineRule="auto"/>
        <w:ind w:right="77"/>
        <w:jc w:val="center"/>
        <w:rPr>
          <w:b/>
          <w:bCs/>
          <w:sz w:val="22"/>
          <w:szCs w:val="22"/>
        </w:rPr>
      </w:pPr>
      <w:r w:rsidRPr="009E512E">
        <w:rPr>
          <w:b/>
          <w:bCs/>
        </w:rPr>
        <w:t>UZASADNIENIE</w:t>
      </w:r>
      <w:r w:rsidRPr="009E512E">
        <w:rPr>
          <w:b/>
          <w:bCs/>
          <w:sz w:val="22"/>
          <w:szCs w:val="22"/>
        </w:rPr>
        <w:t xml:space="preserve"> </w:t>
      </w:r>
    </w:p>
    <w:p w14:paraId="64E5C9E2" w14:textId="412CEE8F" w:rsidR="009E512E" w:rsidRPr="009E512E" w:rsidRDefault="009E512E" w:rsidP="009E512E">
      <w:pPr>
        <w:shd w:val="clear" w:color="auto" w:fill="FFFFFF"/>
        <w:spacing w:before="110" w:line="276" w:lineRule="auto"/>
        <w:ind w:right="77"/>
        <w:jc w:val="center"/>
        <w:rPr>
          <w:rFonts w:eastAsia="Times New Roman"/>
          <w:b/>
          <w:bCs/>
          <w:sz w:val="22"/>
          <w:szCs w:val="22"/>
        </w:rPr>
      </w:pPr>
      <w:r w:rsidRPr="009E512E">
        <w:rPr>
          <w:b/>
          <w:bCs/>
          <w:sz w:val="22"/>
          <w:szCs w:val="22"/>
        </w:rPr>
        <w:t xml:space="preserve">odstąpienia od przeprowadzenia strategicznej oceny oddziaływania na środowisko dla projektu </w:t>
      </w:r>
      <w:r w:rsidRPr="009E512E">
        <w:rPr>
          <w:rFonts w:eastAsia="Times New Roman"/>
          <w:b/>
          <w:bCs/>
          <w:sz w:val="22"/>
          <w:szCs w:val="22"/>
        </w:rPr>
        <w:t>„</w:t>
      </w:r>
      <w:r w:rsidR="00570E6A" w:rsidRPr="00570E6A">
        <w:rPr>
          <w:rFonts w:eastAsia="Times New Roman"/>
          <w:b/>
          <w:bCs/>
          <w:sz w:val="22"/>
          <w:szCs w:val="22"/>
        </w:rPr>
        <w:t>Programu Ochrony Środowiska dla Gminy Miasta Suwałki na lata 2025-2028</w:t>
      </w:r>
      <w:r w:rsidRPr="009E512E">
        <w:rPr>
          <w:rFonts w:eastAsia="Times New Roman"/>
          <w:b/>
          <w:bCs/>
          <w:sz w:val="22"/>
          <w:szCs w:val="22"/>
        </w:rPr>
        <w:t>”</w:t>
      </w:r>
    </w:p>
    <w:p w14:paraId="692A4BC6" w14:textId="77777777" w:rsidR="009E512E" w:rsidRDefault="009E512E" w:rsidP="009E512E">
      <w:pPr>
        <w:shd w:val="clear" w:color="auto" w:fill="FFFFFF"/>
        <w:spacing w:before="110"/>
        <w:ind w:right="77"/>
        <w:jc w:val="center"/>
        <w:rPr>
          <w:rFonts w:eastAsia="Times New Roman"/>
          <w:sz w:val="22"/>
          <w:szCs w:val="22"/>
        </w:rPr>
      </w:pPr>
    </w:p>
    <w:p w14:paraId="29E66A20" w14:textId="2044527E" w:rsidR="009E512E" w:rsidRPr="009E512E" w:rsidRDefault="009E512E" w:rsidP="009E512E">
      <w:pPr>
        <w:shd w:val="clear" w:color="auto" w:fill="FFFFFF"/>
        <w:spacing w:before="110"/>
        <w:ind w:right="77"/>
        <w:jc w:val="center"/>
        <w:rPr>
          <w:rFonts w:eastAsia="Times New Roman"/>
          <w:i/>
          <w:iCs/>
          <w:sz w:val="22"/>
          <w:szCs w:val="22"/>
        </w:rPr>
      </w:pPr>
      <w:r w:rsidRPr="009E512E">
        <w:rPr>
          <w:rFonts w:eastAsia="Times New Roman"/>
          <w:i/>
          <w:iCs/>
          <w:sz w:val="22"/>
          <w:szCs w:val="22"/>
        </w:rPr>
        <w:t xml:space="preserve">Sporządzono na podstawie art. 49 ustawy dnia 3 października 2008 r. o udostępnianiu informacji </w:t>
      </w:r>
      <w:r w:rsidRPr="009E512E">
        <w:rPr>
          <w:rFonts w:eastAsia="Times New Roman"/>
          <w:i/>
          <w:iCs/>
          <w:sz w:val="22"/>
          <w:szCs w:val="22"/>
        </w:rPr>
        <w:br/>
        <w:t xml:space="preserve">o środowisku i jego ochronie, udziale społeczeństwa w ochronie środowiska </w:t>
      </w:r>
      <w:r w:rsidRPr="009E512E">
        <w:rPr>
          <w:rFonts w:eastAsia="Times New Roman"/>
          <w:i/>
          <w:iCs/>
          <w:sz w:val="22"/>
          <w:szCs w:val="22"/>
        </w:rPr>
        <w:br/>
        <w:t>oraz o ocenach oddziaływania na środowisko (</w:t>
      </w:r>
      <w:r w:rsidR="00570E6A" w:rsidRPr="00570E6A">
        <w:rPr>
          <w:rFonts w:eastAsia="Times New Roman"/>
          <w:i/>
          <w:iCs/>
          <w:sz w:val="22"/>
          <w:szCs w:val="22"/>
        </w:rPr>
        <w:t>t. j. Dz.U. 2024. 1112 ze zm.</w:t>
      </w:r>
      <w:r w:rsidRPr="009E512E">
        <w:rPr>
          <w:rFonts w:eastAsia="Times New Roman"/>
          <w:i/>
          <w:iCs/>
          <w:sz w:val="22"/>
          <w:szCs w:val="22"/>
        </w:rPr>
        <w:t>)</w:t>
      </w:r>
      <w:r>
        <w:rPr>
          <w:rFonts w:eastAsia="Times New Roman"/>
          <w:i/>
          <w:iCs/>
          <w:sz w:val="22"/>
          <w:szCs w:val="22"/>
        </w:rPr>
        <w:t>.</w:t>
      </w:r>
    </w:p>
    <w:p w14:paraId="50269B7E" w14:textId="77777777" w:rsidR="009E512E" w:rsidRDefault="009E512E" w:rsidP="009E512E">
      <w:pPr>
        <w:shd w:val="clear" w:color="auto" w:fill="FFFFFF"/>
        <w:spacing w:before="110"/>
        <w:ind w:right="77"/>
        <w:jc w:val="both"/>
        <w:rPr>
          <w:rFonts w:eastAsia="Times New Roman"/>
          <w:sz w:val="22"/>
          <w:szCs w:val="22"/>
        </w:rPr>
      </w:pPr>
    </w:p>
    <w:p w14:paraId="3F6857FE" w14:textId="77777777" w:rsidR="009E512E" w:rsidRPr="009E512E" w:rsidRDefault="009E512E" w:rsidP="009E512E">
      <w:pPr>
        <w:shd w:val="clear" w:color="auto" w:fill="FFFFFF"/>
        <w:spacing w:before="110"/>
        <w:ind w:right="77"/>
        <w:jc w:val="both"/>
        <w:rPr>
          <w:rFonts w:eastAsia="Times New Roman"/>
          <w:sz w:val="22"/>
          <w:szCs w:val="22"/>
        </w:rPr>
      </w:pPr>
    </w:p>
    <w:p w14:paraId="2AF946F9" w14:textId="77777777" w:rsidR="009E512E" w:rsidRPr="009E512E" w:rsidRDefault="009E512E" w:rsidP="009E512E">
      <w:pPr>
        <w:spacing w:line="276" w:lineRule="auto"/>
        <w:jc w:val="both"/>
        <w:rPr>
          <w:b/>
          <w:bCs/>
          <w:sz w:val="22"/>
          <w:szCs w:val="22"/>
        </w:rPr>
      </w:pPr>
      <w:r w:rsidRPr="009E512E">
        <w:rPr>
          <w:b/>
          <w:bCs/>
          <w:sz w:val="22"/>
          <w:szCs w:val="22"/>
        </w:rPr>
        <w:t>1) Charakter działań przewidzianych w dokumentach, o których mowa w art. 46 i art. 47 ust. 1, w szczególności:</w:t>
      </w:r>
    </w:p>
    <w:p w14:paraId="3824778E" w14:textId="77777777" w:rsidR="009E512E" w:rsidRPr="009E512E" w:rsidRDefault="009E512E" w:rsidP="009E512E">
      <w:pPr>
        <w:spacing w:line="276" w:lineRule="auto"/>
        <w:jc w:val="both"/>
        <w:rPr>
          <w:sz w:val="22"/>
          <w:szCs w:val="22"/>
        </w:rPr>
      </w:pPr>
    </w:p>
    <w:p w14:paraId="3DAAD653" w14:textId="145EA9FB" w:rsidR="00570E6A" w:rsidRPr="00570E6A" w:rsidRDefault="00570E6A" w:rsidP="00570E6A">
      <w:pPr>
        <w:spacing w:line="276" w:lineRule="auto"/>
        <w:jc w:val="both"/>
        <w:rPr>
          <w:sz w:val="22"/>
          <w:szCs w:val="22"/>
        </w:rPr>
      </w:pPr>
      <w:r w:rsidRPr="00570E6A">
        <w:rPr>
          <w:sz w:val="22"/>
          <w:szCs w:val="22"/>
        </w:rPr>
        <w:t>Zgodnie z ustawą Prawo ochrony środowiska, „Program Ochrony Środowiska dla Gminy Miasta Suwałki na lata 2025-2028”, zawiera między innymi rozpoznanie aktualnego stanu środowiska na terenie miasta Suwałki, przedstawia propozycje zadań, które niezbędne są do kompleksowego rozwiązania problemów związanych z ochroną środowiska. Program wspomaga dążenie do uzyskania w gminie sukcesywnego ograniczenia negatywnego wpływu na środowisko źródeł zanieczyszczeń, ochronę i rozwój walorów środowiska oraz racjonalne gospodarowanie z uwzględnieniem konieczności ochrony środowiska. Realizacja zadań wskazanych w dokumencie wpłynie na poprawę stanu środowiska, przyczyni się do utrwalenia pozytywnych postaw ekologicznych oraz poczucia odpowiedzialności za środowisko przyrodnicze wśród mieszkańców miasta.</w:t>
      </w:r>
    </w:p>
    <w:p w14:paraId="5DECF269" w14:textId="77777777" w:rsidR="00570E6A" w:rsidRPr="00570E6A" w:rsidRDefault="00570E6A" w:rsidP="00570E6A">
      <w:pPr>
        <w:spacing w:line="276" w:lineRule="auto"/>
        <w:jc w:val="both"/>
        <w:rPr>
          <w:sz w:val="22"/>
          <w:szCs w:val="22"/>
        </w:rPr>
      </w:pPr>
      <w:r w:rsidRPr="00570E6A">
        <w:rPr>
          <w:sz w:val="22"/>
          <w:szCs w:val="22"/>
        </w:rPr>
        <w:t xml:space="preserve">Przedmiotowy Program określa cele, kierunki interwencji, typy zadań w ramach poszczególnych kierunków interwencji, zadania własne oraz zadania monitorowane. </w:t>
      </w:r>
    </w:p>
    <w:p w14:paraId="661C9230" w14:textId="0DC55ACE" w:rsidR="00570E6A" w:rsidRPr="00570E6A" w:rsidRDefault="00570E6A" w:rsidP="00570E6A">
      <w:pPr>
        <w:spacing w:line="276" w:lineRule="auto"/>
        <w:jc w:val="both"/>
        <w:rPr>
          <w:sz w:val="22"/>
          <w:szCs w:val="22"/>
        </w:rPr>
      </w:pPr>
      <w:r w:rsidRPr="00570E6A">
        <w:rPr>
          <w:sz w:val="22"/>
          <w:szCs w:val="22"/>
        </w:rPr>
        <w:t xml:space="preserve">W Programie ujęto analizę uwarunkowań wynikających z dokumentów strategicznych krajowych </w:t>
      </w:r>
      <w:r>
        <w:rPr>
          <w:sz w:val="22"/>
          <w:szCs w:val="22"/>
        </w:rPr>
        <w:br/>
      </w:r>
      <w:r w:rsidRPr="00570E6A">
        <w:rPr>
          <w:sz w:val="22"/>
          <w:szCs w:val="22"/>
        </w:rPr>
        <w:t>i wojewódzkich. Program zawiera ocenę stanu środowiska miasta, wskazując na główne zagrożenia środowiska. Opisane komponenty środowiska dotyczą: stanu jakości powietrza atmosferycznego, gospodarki wodnej, gospodarki odpadami, ochrony przyrody, ochrona przed hałasem, ochrony przed polami elektromagnetycznymi, poważnych awarii przemysłowych, kopalin, gleb i ich zanieczyszczeń.</w:t>
      </w:r>
    </w:p>
    <w:p w14:paraId="2E6B947F" w14:textId="228C992B" w:rsidR="009E512E" w:rsidRPr="009E512E" w:rsidRDefault="00570E6A" w:rsidP="00570E6A">
      <w:pPr>
        <w:spacing w:line="276" w:lineRule="auto"/>
        <w:jc w:val="both"/>
        <w:rPr>
          <w:sz w:val="22"/>
          <w:szCs w:val="22"/>
        </w:rPr>
      </w:pPr>
      <w:r w:rsidRPr="00570E6A">
        <w:rPr>
          <w:sz w:val="22"/>
          <w:szCs w:val="22"/>
        </w:rPr>
        <w:t>Nadrzędnym celem niniejszego Programu jest: Zrównoważony rozwój Gminy Miasta Suwałki przy jednoczesnym poszanowaniu i promocji zasobów środowiska naturalnego.</w:t>
      </w:r>
    </w:p>
    <w:p w14:paraId="702C8D66" w14:textId="77777777" w:rsidR="009E512E" w:rsidRPr="009E512E" w:rsidRDefault="009E512E" w:rsidP="009E512E">
      <w:pPr>
        <w:spacing w:line="276" w:lineRule="auto"/>
        <w:jc w:val="both"/>
        <w:rPr>
          <w:sz w:val="22"/>
          <w:szCs w:val="22"/>
        </w:rPr>
      </w:pPr>
    </w:p>
    <w:p w14:paraId="783963E8" w14:textId="77777777" w:rsidR="009E512E" w:rsidRPr="009E512E" w:rsidRDefault="009E512E" w:rsidP="009E512E">
      <w:pPr>
        <w:spacing w:line="276" w:lineRule="auto"/>
        <w:jc w:val="both"/>
        <w:rPr>
          <w:b/>
          <w:bCs/>
          <w:sz w:val="22"/>
          <w:szCs w:val="22"/>
        </w:rPr>
      </w:pPr>
      <w:r w:rsidRPr="009E512E">
        <w:rPr>
          <w:b/>
          <w:bCs/>
          <w:sz w:val="22"/>
          <w:szCs w:val="22"/>
        </w:rPr>
        <w:t>a) Stopień, w jakim dokument ustala ramy dla późniejszej realizacji przedsięwzięć, w odniesieniu do usytuowania, rodzaju i skali tych przedsięwzięć.</w:t>
      </w:r>
    </w:p>
    <w:p w14:paraId="4CBAC42D" w14:textId="77777777" w:rsidR="009E512E" w:rsidRPr="009E512E" w:rsidRDefault="009E512E" w:rsidP="009E512E">
      <w:pPr>
        <w:spacing w:line="276" w:lineRule="auto"/>
        <w:jc w:val="both"/>
        <w:rPr>
          <w:sz w:val="22"/>
          <w:szCs w:val="22"/>
        </w:rPr>
      </w:pPr>
    </w:p>
    <w:p w14:paraId="45AB26D6" w14:textId="7409C3A8" w:rsidR="00570E6A" w:rsidRPr="00570E6A" w:rsidRDefault="00570E6A" w:rsidP="00570E6A">
      <w:pPr>
        <w:jc w:val="both"/>
        <w:rPr>
          <w:sz w:val="22"/>
          <w:szCs w:val="22"/>
        </w:rPr>
      </w:pPr>
      <w:bookmarkStart w:id="0" w:name="_Toc357582474"/>
      <w:bookmarkStart w:id="1" w:name="_Toc436643592"/>
      <w:bookmarkStart w:id="2" w:name="_Hlk72235084"/>
      <w:bookmarkStart w:id="3" w:name="_Toc158218126"/>
      <w:r w:rsidRPr="00570E6A">
        <w:rPr>
          <w:sz w:val="22"/>
          <w:szCs w:val="22"/>
        </w:rPr>
        <w:t xml:space="preserve">„Program Ochrony Środowiska dla Gminy Miasta Suwałki na lata 2025-2028” jest dokumentem ogólnym, utworzonym w celu poprawy stanu środowiska oraz wdrażania zasad jego ochrony. Cele oraz zadania wyznaczone w niniejszym dokumencie dotyczą terenu gminy miejskiej Suwałki (będącej jednocześnie miastem na prawach powiatu), opisane są w perspektywie 4-letniej i także mają charakter ogólny. Dokument w większości nie wskazuje dokładnej lokalizacji przeznaczonych do realizacji zadań. Projekt Programu zawiera wykaz planowanych zadań własnych w mieście Suwałki związanych z ochroną środowiska w latach 2025 – 2028. Są to: </w:t>
      </w:r>
    </w:p>
    <w:p w14:paraId="3404C6CB" w14:textId="51FDB995" w:rsidR="009E512E" w:rsidRPr="009E512E" w:rsidRDefault="009E512E" w:rsidP="009E512E">
      <w:pPr>
        <w:spacing w:line="276" w:lineRule="auto"/>
        <w:jc w:val="both"/>
        <w:rPr>
          <w:sz w:val="22"/>
          <w:szCs w:val="22"/>
        </w:rPr>
      </w:pPr>
      <w:r w:rsidRPr="009E512E">
        <w:rPr>
          <w:sz w:val="22"/>
          <w:szCs w:val="22"/>
        </w:rPr>
        <w:lastRenderedPageBreak/>
        <w:t xml:space="preserve"> </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
        <w:gridCol w:w="3505"/>
        <w:gridCol w:w="1187"/>
        <w:gridCol w:w="1940"/>
        <w:gridCol w:w="1940"/>
      </w:tblGrid>
      <w:tr w:rsidR="00570E6A" w:rsidRPr="00570E6A" w14:paraId="05F76F1F" w14:textId="77777777" w:rsidTr="00710369">
        <w:trPr>
          <w:cantSplit/>
          <w:tblHeader/>
          <w:jc w:val="center"/>
        </w:trPr>
        <w:tc>
          <w:tcPr>
            <w:tcW w:w="1002" w:type="dxa"/>
            <w:tcBorders>
              <w:bottom w:val="single" w:sz="4" w:space="0" w:color="auto"/>
            </w:tcBorders>
            <w:shd w:val="clear" w:color="auto" w:fill="99CC00"/>
            <w:vAlign w:val="center"/>
          </w:tcPr>
          <w:p w14:paraId="6E84D592" w14:textId="77777777" w:rsidR="00570E6A" w:rsidRPr="00570E6A" w:rsidRDefault="00570E6A" w:rsidP="00710369">
            <w:pPr>
              <w:pStyle w:val="naglowektabeli"/>
              <w:rPr>
                <w:rFonts w:ascii="Times New Roman" w:hAnsi="Times New Roman" w:cs="Times New Roman"/>
                <w:b/>
                <w:bCs/>
              </w:rPr>
            </w:pPr>
          </w:p>
          <w:p w14:paraId="79023B45" w14:textId="77777777" w:rsidR="00570E6A" w:rsidRPr="00570E6A" w:rsidRDefault="00570E6A" w:rsidP="00710369">
            <w:pPr>
              <w:pStyle w:val="naglowektabeli"/>
              <w:rPr>
                <w:rFonts w:ascii="Times New Roman" w:hAnsi="Times New Roman" w:cs="Times New Roman"/>
                <w:b/>
                <w:bCs/>
              </w:rPr>
            </w:pPr>
            <w:r w:rsidRPr="00570E6A">
              <w:rPr>
                <w:rFonts w:ascii="Times New Roman" w:hAnsi="Times New Roman" w:cs="Times New Roman"/>
                <w:b/>
                <w:bCs/>
              </w:rPr>
              <w:t>L. p.</w:t>
            </w:r>
          </w:p>
        </w:tc>
        <w:tc>
          <w:tcPr>
            <w:tcW w:w="3505" w:type="dxa"/>
            <w:tcBorders>
              <w:bottom w:val="single" w:sz="4" w:space="0" w:color="auto"/>
            </w:tcBorders>
            <w:shd w:val="clear" w:color="auto" w:fill="99CC00"/>
            <w:vAlign w:val="center"/>
          </w:tcPr>
          <w:p w14:paraId="65A8C25F" w14:textId="77777777" w:rsidR="00570E6A" w:rsidRPr="00570E6A" w:rsidRDefault="00570E6A" w:rsidP="00710369">
            <w:pPr>
              <w:pStyle w:val="naglowektabeli"/>
              <w:rPr>
                <w:rFonts w:ascii="Times New Roman" w:hAnsi="Times New Roman" w:cs="Times New Roman"/>
                <w:b/>
                <w:bCs/>
              </w:rPr>
            </w:pPr>
            <w:bookmarkStart w:id="4" w:name="_Hlk72234993"/>
            <w:r w:rsidRPr="00570E6A">
              <w:rPr>
                <w:rFonts w:ascii="Times New Roman" w:hAnsi="Times New Roman" w:cs="Times New Roman"/>
                <w:b/>
                <w:bCs/>
              </w:rPr>
              <w:t>Planowana zadanie</w:t>
            </w:r>
          </w:p>
        </w:tc>
        <w:tc>
          <w:tcPr>
            <w:tcW w:w="1187" w:type="dxa"/>
            <w:tcBorders>
              <w:bottom w:val="single" w:sz="4" w:space="0" w:color="auto"/>
            </w:tcBorders>
            <w:shd w:val="clear" w:color="auto" w:fill="99CC00"/>
            <w:vAlign w:val="center"/>
          </w:tcPr>
          <w:p w14:paraId="16359D8A" w14:textId="77777777" w:rsidR="00570E6A" w:rsidRPr="00570E6A" w:rsidRDefault="00570E6A" w:rsidP="00710369">
            <w:pPr>
              <w:pStyle w:val="naglowektabeli"/>
              <w:rPr>
                <w:rFonts w:ascii="Times New Roman" w:hAnsi="Times New Roman" w:cs="Times New Roman"/>
                <w:b/>
                <w:bCs/>
              </w:rPr>
            </w:pPr>
            <w:r w:rsidRPr="00570E6A">
              <w:rPr>
                <w:rFonts w:ascii="Times New Roman" w:hAnsi="Times New Roman" w:cs="Times New Roman"/>
                <w:b/>
                <w:bCs/>
              </w:rPr>
              <w:t>Zakładany termin realizacji</w:t>
            </w:r>
          </w:p>
        </w:tc>
        <w:tc>
          <w:tcPr>
            <w:tcW w:w="1940" w:type="dxa"/>
            <w:tcBorders>
              <w:bottom w:val="single" w:sz="4" w:space="0" w:color="auto"/>
            </w:tcBorders>
            <w:shd w:val="clear" w:color="auto" w:fill="99CC00"/>
          </w:tcPr>
          <w:p w14:paraId="21E9879C" w14:textId="77777777" w:rsidR="00570E6A" w:rsidRPr="00570E6A" w:rsidRDefault="00570E6A" w:rsidP="00710369">
            <w:pPr>
              <w:pStyle w:val="naglowektabeli"/>
              <w:rPr>
                <w:rFonts w:ascii="Times New Roman" w:hAnsi="Times New Roman" w:cs="Times New Roman"/>
                <w:b/>
                <w:bCs/>
              </w:rPr>
            </w:pPr>
            <w:r w:rsidRPr="00570E6A">
              <w:rPr>
                <w:rFonts w:ascii="Times New Roman" w:hAnsi="Times New Roman" w:cs="Times New Roman"/>
                <w:b/>
                <w:bCs/>
              </w:rPr>
              <w:t>Szacowane koszty</w:t>
            </w:r>
          </w:p>
          <w:p w14:paraId="1704224C" w14:textId="77777777" w:rsidR="00570E6A" w:rsidRPr="00570E6A" w:rsidRDefault="00570E6A" w:rsidP="00710369">
            <w:pPr>
              <w:pStyle w:val="naglowektabeli"/>
              <w:rPr>
                <w:rFonts w:ascii="Times New Roman" w:hAnsi="Times New Roman" w:cs="Times New Roman"/>
                <w:b/>
                <w:bCs/>
              </w:rPr>
            </w:pPr>
            <w:r w:rsidRPr="00570E6A">
              <w:rPr>
                <w:rFonts w:ascii="Times New Roman" w:hAnsi="Times New Roman" w:cs="Times New Roman"/>
                <w:b/>
                <w:bCs/>
              </w:rPr>
              <w:t>[zł]</w:t>
            </w:r>
          </w:p>
        </w:tc>
        <w:tc>
          <w:tcPr>
            <w:tcW w:w="1940" w:type="dxa"/>
            <w:tcBorders>
              <w:bottom w:val="single" w:sz="4" w:space="0" w:color="auto"/>
            </w:tcBorders>
            <w:shd w:val="clear" w:color="auto" w:fill="99CC00"/>
            <w:vAlign w:val="center"/>
          </w:tcPr>
          <w:p w14:paraId="14A4810C" w14:textId="77777777" w:rsidR="00570E6A" w:rsidRPr="00570E6A" w:rsidRDefault="00570E6A" w:rsidP="00710369">
            <w:pPr>
              <w:pStyle w:val="naglowektabeli"/>
              <w:rPr>
                <w:rFonts w:ascii="Times New Roman" w:hAnsi="Times New Roman" w:cs="Times New Roman"/>
                <w:b/>
                <w:bCs/>
              </w:rPr>
            </w:pPr>
            <w:r w:rsidRPr="00570E6A">
              <w:rPr>
                <w:rFonts w:ascii="Times New Roman" w:hAnsi="Times New Roman" w:cs="Times New Roman"/>
                <w:b/>
                <w:bCs/>
              </w:rPr>
              <w:t>Źródła finansowania</w:t>
            </w:r>
          </w:p>
        </w:tc>
      </w:tr>
      <w:tr w:rsidR="00570E6A" w:rsidRPr="00570E6A" w14:paraId="6E980D22" w14:textId="77777777" w:rsidTr="00710369">
        <w:trPr>
          <w:cantSplit/>
          <w:trHeight w:val="1263"/>
          <w:jc w:val="center"/>
        </w:trPr>
        <w:tc>
          <w:tcPr>
            <w:tcW w:w="1002" w:type="dxa"/>
            <w:vAlign w:val="center"/>
          </w:tcPr>
          <w:p w14:paraId="006EAFDD"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1</w:t>
            </w:r>
          </w:p>
        </w:tc>
        <w:tc>
          <w:tcPr>
            <w:tcW w:w="3505" w:type="dxa"/>
            <w:shd w:val="clear" w:color="auto" w:fill="auto"/>
            <w:vAlign w:val="center"/>
          </w:tcPr>
          <w:p w14:paraId="315D5C38"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Wspieranie przystosowania do zmian klimatu poprzez zielono-błękitne inwestycje – ETAP I</w:t>
            </w:r>
          </w:p>
        </w:tc>
        <w:tc>
          <w:tcPr>
            <w:tcW w:w="1187" w:type="dxa"/>
            <w:shd w:val="clear" w:color="auto" w:fill="auto"/>
            <w:vAlign w:val="center"/>
          </w:tcPr>
          <w:p w14:paraId="65A7AD41" w14:textId="77777777" w:rsidR="00570E6A" w:rsidRPr="00570E6A" w:rsidRDefault="00570E6A" w:rsidP="00710369">
            <w:pPr>
              <w:pStyle w:val="naglowektabeli"/>
              <w:rPr>
                <w:rFonts w:ascii="Times New Roman" w:hAnsi="Times New Roman" w:cs="Times New Roman"/>
              </w:rPr>
            </w:pPr>
            <w:r w:rsidRPr="00570E6A">
              <w:rPr>
                <w:rFonts w:ascii="Times New Roman" w:eastAsia="Calibri" w:hAnsi="Times New Roman" w:cs="Times New Roman"/>
              </w:rPr>
              <w:t>2025-2026</w:t>
            </w:r>
          </w:p>
        </w:tc>
        <w:tc>
          <w:tcPr>
            <w:tcW w:w="1940" w:type="dxa"/>
            <w:shd w:val="clear" w:color="auto" w:fill="auto"/>
            <w:vAlign w:val="center"/>
          </w:tcPr>
          <w:p w14:paraId="6CAE84F1" w14:textId="77777777" w:rsidR="00570E6A" w:rsidRPr="00570E6A" w:rsidRDefault="00570E6A" w:rsidP="00710369">
            <w:pPr>
              <w:pStyle w:val="naglowektabeli"/>
              <w:rPr>
                <w:rFonts w:ascii="Times New Roman" w:hAnsi="Times New Roman" w:cs="Times New Roman"/>
              </w:rPr>
            </w:pPr>
            <w:r w:rsidRPr="00570E6A">
              <w:rPr>
                <w:rFonts w:ascii="Times New Roman" w:eastAsia="Calibri" w:hAnsi="Times New Roman" w:cs="Times New Roman"/>
              </w:rPr>
              <w:t>18 500 000,00</w:t>
            </w:r>
          </w:p>
        </w:tc>
        <w:tc>
          <w:tcPr>
            <w:tcW w:w="1940" w:type="dxa"/>
            <w:shd w:val="clear" w:color="auto" w:fill="auto"/>
            <w:vAlign w:val="center"/>
          </w:tcPr>
          <w:p w14:paraId="7E2F107A" w14:textId="77777777" w:rsidR="00570E6A" w:rsidRPr="00570E6A" w:rsidRDefault="00570E6A" w:rsidP="00710369">
            <w:pPr>
              <w:pStyle w:val="naglowektabeli"/>
              <w:rPr>
                <w:rFonts w:ascii="Times New Roman" w:hAnsi="Times New Roman" w:cs="Times New Roman"/>
              </w:rPr>
            </w:pPr>
            <w:r w:rsidRPr="00570E6A">
              <w:rPr>
                <w:rFonts w:ascii="Times New Roman" w:eastAsia="Calibri" w:hAnsi="Times New Roman" w:cs="Times New Roman"/>
              </w:rPr>
              <w:t xml:space="preserve">Fundusze Europejskie dla Podlaskiego </w:t>
            </w:r>
            <w:r w:rsidRPr="00570E6A">
              <w:rPr>
                <w:rFonts w:ascii="Times New Roman" w:eastAsia="Calibri" w:hAnsi="Times New Roman" w:cs="Times New Roman"/>
              </w:rPr>
              <w:br/>
              <w:t>2021-2027</w:t>
            </w:r>
          </w:p>
        </w:tc>
      </w:tr>
      <w:tr w:rsidR="00570E6A" w:rsidRPr="00570E6A" w14:paraId="4CED5022" w14:textId="77777777" w:rsidTr="00710369">
        <w:trPr>
          <w:cantSplit/>
          <w:jc w:val="center"/>
        </w:trPr>
        <w:tc>
          <w:tcPr>
            <w:tcW w:w="1002" w:type="dxa"/>
            <w:vAlign w:val="center"/>
          </w:tcPr>
          <w:p w14:paraId="5A3CB215"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2</w:t>
            </w:r>
          </w:p>
        </w:tc>
        <w:tc>
          <w:tcPr>
            <w:tcW w:w="3505" w:type="dxa"/>
            <w:shd w:val="clear" w:color="auto" w:fill="auto"/>
            <w:vAlign w:val="center"/>
          </w:tcPr>
          <w:p w14:paraId="6588BCA6" w14:textId="77777777" w:rsidR="00570E6A" w:rsidRPr="00570E6A" w:rsidRDefault="00570E6A" w:rsidP="00710369">
            <w:pPr>
              <w:pStyle w:val="naglowektabeli"/>
              <w:rPr>
                <w:rFonts w:ascii="Times New Roman" w:hAnsi="Times New Roman" w:cs="Times New Roman"/>
                <w:highlight w:val="yellow"/>
              </w:rPr>
            </w:pPr>
            <w:r w:rsidRPr="00570E6A">
              <w:rPr>
                <w:rFonts w:ascii="Times New Roman" w:hAnsi="Times New Roman" w:cs="Times New Roman"/>
              </w:rPr>
              <w:t>Wspieranie przystosowania do zmian klimatu poprzez zielono-błękitne inwestycje - ETAP II</w:t>
            </w:r>
          </w:p>
        </w:tc>
        <w:tc>
          <w:tcPr>
            <w:tcW w:w="1187" w:type="dxa"/>
            <w:shd w:val="clear" w:color="auto" w:fill="auto"/>
            <w:vAlign w:val="center"/>
          </w:tcPr>
          <w:p w14:paraId="49BA1128" w14:textId="77777777" w:rsidR="00570E6A" w:rsidRPr="00570E6A" w:rsidRDefault="00570E6A" w:rsidP="00710369">
            <w:pPr>
              <w:pStyle w:val="naglowektabeli"/>
              <w:rPr>
                <w:rFonts w:ascii="Times New Roman" w:hAnsi="Times New Roman" w:cs="Times New Roman"/>
                <w:highlight w:val="yellow"/>
              </w:rPr>
            </w:pPr>
            <w:r w:rsidRPr="00570E6A">
              <w:rPr>
                <w:rFonts w:ascii="Times New Roman" w:eastAsia="Calibri" w:hAnsi="Times New Roman" w:cs="Times New Roman"/>
              </w:rPr>
              <w:t>2026-2027</w:t>
            </w:r>
          </w:p>
        </w:tc>
        <w:tc>
          <w:tcPr>
            <w:tcW w:w="1940" w:type="dxa"/>
            <w:shd w:val="clear" w:color="auto" w:fill="auto"/>
            <w:vAlign w:val="center"/>
          </w:tcPr>
          <w:p w14:paraId="0231181B" w14:textId="77777777" w:rsidR="00570E6A" w:rsidRPr="00570E6A" w:rsidRDefault="00570E6A" w:rsidP="00710369">
            <w:pPr>
              <w:pStyle w:val="naglowektabeli"/>
              <w:rPr>
                <w:rFonts w:ascii="Times New Roman" w:hAnsi="Times New Roman" w:cs="Times New Roman"/>
                <w:highlight w:val="yellow"/>
              </w:rPr>
            </w:pPr>
            <w:r w:rsidRPr="00570E6A">
              <w:rPr>
                <w:rFonts w:ascii="Times New Roman" w:eastAsia="Calibri" w:hAnsi="Times New Roman" w:cs="Times New Roman"/>
              </w:rPr>
              <w:t>8 700 000,00</w:t>
            </w:r>
          </w:p>
        </w:tc>
        <w:tc>
          <w:tcPr>
            <w:tcW w:w="1940" w:type="dxa"/>
            <w:shd w:val="clear" w:color="auto" w:fill="auto"/>
            <w:vAlign w:val="center"/>
          </w:tcPr>
          <w:p w14:paraId="30767EDA" w14:textId="77777777" w:rsidR="00570E6A" w:rsidRPr="00570E6A" w:rsidRDefault="00570E6A" w:rsidP="00710369">
            <w:pPr>
              <w:pStyle w:val="naglowektabeli"/>
              <w:rPr>
                <w:rFonts w:ascii="Times New Roman" w:hAnsi="Times New Roman" w:cs="Times New Roman"/>
                <w:highlight w:val="yellow"/>
              </w:rPr>
            </w:pPr>
            <w:r w:rsidRPr="00570E6A">
              <w:rPr>
                <w:rFonts w:ascii="Times New Roman" w:eastAsia="Calibri" w:hAnsi="Times New Roman" w:cs="Times New Roman"/>
              </w:rPr>
              <w:t xml:space="preserve">Fundusze Europejskie dla Podlaskiego </w:t>
            </w:r>
            <w:r w:rsidRPr="00570E6A">
              <w:rPr>
                <w:rFonts w:ascii="Times New Roman" w:eastAsia="Calibri" w:hAnsi="Times New Roman" w:cs="Times New Roman"/>
              </w:rPr>
              <w:br/>
              <w:t>2021-2027</w:t>
            </w:r>
          </w:p>
        </w:tc>
      </w:tr>
      <w:tr w:rsidR="00570E6A" w:rsidRPr="00570E6A" w14:paraId="27C8F2E8" w14:textId="77777777" w:rsidTr="00710369">
        <w:trPr>
          <w:cantSplit/>
          <w:jc w:val="center"/>
        </w:trPr>
        <w:tc>
          <w:tcPr>
            <w:tcW w:w="1002" w:type="dxa"/>
            <w:vAlign w:val="center"/>
          </w:tcPr>
          <w:p w14:paraId="4727F826"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3</w:t>
            </w:r>
          </w:p>
        </w:tc>
        <w:tc>
          <w:tcPr>
            <w:tcW w:w="3505" w:type="dxa"/>
            <w:shd w:val="clear" w:color="auto" w:fill="auto"/>
            <w:vAlign w:val="center"/>
          </w:tcPr>
          <w:p w14:paraId="6367B4CD" w14:textId="77777777" w:rsidR="00570E6A" w:rsidRPr="00570E6A" w:rsidRDefault="00570E6A" w:rsidP="00710369">
            <w:pPr>
              <w:pStyle w:val="naglowektabeli"/>
              <w:rPr>
                <w:rFonts w:ascii="Times New Roman" w:hAnsi="Times New Roman" w:cs="Times New Roman"/>
                <w:highlight w:val="yellow"/>
              </w:rPr>
            </w:pPr>
            <w:r w:rsidRPr="00570E6A">
              <w:rPr>
                <w:rFonts w:ascii="Times New Roman" w:hAnsi="Times New Roman" w:cs="Times New Roman"/>
              </w:rPr>
              <w:t>Wspieranie zrównoważonej mobilności miejskiej (budowa i przebudowa przystanków, rozbudowa systemu roweru publicznego SUWER, poprawa jakości systemu transportu publicznego z zakupem autobusów elektrycznych, budowa ciągów pieszo-rowerowych)</w:t>
            </w:r>
          </w:p>
        </w:tc>
        <w:tc>
          <w:tcPr>
            <w:tcW w:w="1187" w:type="dxa"/>
            <w:shd w:val="clear" w:color="auto" w:fill="auto"/>
            <w:vAlign w:val="center"/>
          </w:tcPr>
          <w:p w14:paraId="1C900500" w14:textId="77777777" w:rsidR="00570E6A" w:rsidRPr="00570E6A" w:rsidRDefault="00570E6A" w:rsidP="00710369">
            <w:pPr>
              <w:pStyle w:val="naglowektabeli"/>
              <w:rPr>
                <w:rFonts w:ascii="Times New Roman" w:hAnsi="Times New Roman" w:cs="Times New Roman"/>
                <w:highlight w:val="yellow"/>
              </w:rPr>
            </w:pPr>
            <w:r w:rsidRPr="00570E6A">
              <w:rPr>
                <w:rFonts w:ascii="Times New Roman" w:eastAsia="Calibri" w:hAnsi="Times New Roman" w:cs="Times New Roman"/>
              </w:rPr>
              <w:t>2026-2027</w:t>
            </w:r>
          </w:p>
        </w:tc>
        <w:tc>
          <w:tcPr>
            <w:tcW w:w="1940" w:type="dxa"/>
            <w:shd w:val="clear" w:color="auto" w:fill="auto"/>
            <w:vAlign w:val="center"/>
          </w:tcPr>
          <w:p w14:paraId="5C1C9363" w14:textId="77777777" w:rsidR="00570E6A" w:rsidRPr="00570E6A" w:rsidRDefault="00570E6A" w:rsidP="00710369">
            <w:pPr>
              <w:jc w:val="center"/>
              <w:rPr>
                <w:sz w:val="16"/>
                <w:szCs w:val="16"/>
                <w:highlight w:val="yellow"/>
              </w:rPr>
            </w:pPr>
            <w:r w:rsidRPr="00570E6A">
              <w:rPr>
                <w:rFonts w:eastAsia="Calibri"/>
                <w:sz w:val="16"/>
                <w:szCs w:val="16"/>
              </w:rPr>
              <w:t>16 054 278,00</w:t>
            </w:r>
          </w:p>
        </w:tc>
        <w:tc>
          <w:tcPr>
            <w:tcW w:w="1940" w:type="dxa"/>
            <w:shd w:val="clear" w:color="auto" w:fill="auto"/>
            <w:vAlign w:val="center"/>
          </w:tcPr>
          <w:p w14:paraId="4F4F1441" w14:textId="77777777" w:rsidR="00570E6A" w:rsidRPr="00570E6A" w:rsidRDefault="00570E6A" w:rsidP="00710369">
            <w:pPr>
              <w:jc w:val="center"/>
              <w:rPr>
                <w:sz w:val="16"/>
                <w:szCs w:val="16"/>
                <w:highlight w:val="yellow"/>
              </w:rPr>
            </w:pPr>
            <w:r w:rsidRPr="00570E6A">
              <w:rPr>
                <w:rFonts w:eastAsia="Calibri"/>
                <w:sz w:val="16"/>
                <w:szCs w:val="16"/>
              </w:rPr>
              <w:t xml:space="preserve">Fundusze Europejskie dla Podlaskiego </w:t>
            </w:r>
            <w:r w:rsidRPr="00570E6A">
              <w:rPr>
                <w:rFonts w:eastAsia="Calibri"/>
                <w:sz w:val="16"/>
                <w:szCs w:val="16"/>
              </w:rPr>
              <w:br/>
              <w:t>2021-2027</w:t>
            </w:r>
          </w:p>
        </w:tc>
      </w:tr>
      <w:tr w:rsidR="00570E6A" w:rsidRPr="00570E6A" w14:paraId="3061A6EC" w14:textId="77777777" w:rsidTr="00710369">
        <w:trPr>
          <w:cantSplit/>
          <w:jc w:val="center"/>
        </w:trPr>
        <w:tc>
          <w:tcPr>
            <w:tcW w:w="1002" w:type="dxa"/>
            <w:vAlign w:val="center"/>
          </w:tcPr>
          <w:p w14:paraId="631B7A55"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4</w:t>
            </w:r>
          </w:p>
        </w:tc>
        <w:tc>
          <w:tcPr>
            <w:tcW w:w="3505" w:type="dxa"/>
            <w:shd w:val="clear" w:color="auto" w:fill="auto"/>
            <w:vAlign w:val="center"/>
          </w:tcPr>
          <w:p w14:paraId="3030F6BB"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 xml:space="preserve">Innowacyjne OZE oraz magazyny energii </w:t>
            </w:r>
            <w:r w:rsidRPr="00570E6A">
              <w:rPr>
                <w:rFonts w:ascii="Times New Roman" w:hAnsi="Times New Roman" w:cs="Times New Roman"/>
              </w:rPr>
              <w:br/>
              <w:t xml:space="preserve">w obiektach użyteczności publicznej </w:t>
            </w:r>
          </w:p>
        </w:tc>
        <w:tc>
          <w:tcPr>
            <w:tcW w:w="1187" w:type="dxa"/>
            <w:shd w:val="clear" w:color="auto" w:fill="auto"/>
            <w:vAlign w:val="center"/>
          </w:tcPr>
          <w:p w14:paraId="61763454" w14:textId="77777777" w:rsidR="00570E6A" w:rsidRPr="00570E6A" w:rsidRDefault="00570E6A" w:rsidP="00710369">
            <w:pPr>
              <w:pStyle w:val="naglowektabeli"/>
              <w:rPr>
                <w:rFonts w:ascii="Times New Roman" w:hAnsi="Times New Roman" w:cs="Times New Roman"/>
              </w:rPr>
            </w:pPr>
            <w:r w:rsidRPr="00570E6A">
              <w:rPr>
                <w:rFonts w:ascii="Times New Roman" w:eastAsia="Calibri" w:hAnsi="Times New Roman" w:cs="Times New Roman"/>
              </w:rPr>
              <w:t>2025-2026</w:t>
            </w:r>
          </w:p>
        </w:tc>
        <w:tc>
          <w:tcPr>
            <w:tcW w:w="1940" w:type="dxa"/>
            <w:shd w:val="clear" w:color="auto" w:fill="auto"/>
            <w:vAlign w:val="center"/>
          </w:tcPr>
          <w:p w14:paraId="0EC276E6" w14:textId="77777777" w:rsidR="00570E6A" w:rsidRPr="00570E6A" w:rsidRDefault="00570E6A" w:rsidP="00710369">
            <w:pPr>
              <w:jc w:val="center"/>
              <w:rPr>
                <w:sz w:val="16"/>
                <w:szCs w:val="16"/>
              </w:rPr>
            </w:pPr>
            <w:r w:rsidRPr="00570E6A">
              <w:rPr>
                <w:rFonts w:eastAsia="Calibri"/>
                <w:sz w:val="16"/>
                <w:szCs w:val="16"/>
              </w:rPr>
              <w:t>30 000 000,00</w:t>
            </w:r>
          </w:p>
        </w:tc>
        <w:tc>
          <w:tcPr>
            <w:tcW w:w="1940" w:type="dxa"/>
            <w:shd w:val="clear" w:color="auto" w:fill="auto"/>
            <w:vAlign w:val="center"/>
          </w:tcPr>
          <w:p w14:paraId="55581D1C" w14:textId="77777777" w:rsidR="00570E6A" w:rsidRPr="00570E6A" w:rsidRDefault="00570E6A" w:rsidP="00710369">
            <w:pPr>
              <w:jc w:val="center"/>
              <w:rPr>
                <w:sz w:val="16"/>
                <w:szCs w:val="16"/>
              </w:rPr>
            </w:pPr>
            <w:r w:rsidRPr="00570E6A">
              <w:rPr>
                <w:rFonts w:eastAsia="Calibri"/>
                <w:sz w:val="16"/>
                <w:szCs w:val="16"/>
              </w:rPr>
              <w:t xml:space="preserve">Fundusze Europejskie dla Podlaskiego </w:t>
            </w:r>
            <w:r w:rsidRPr="00570E6A">
              <w:rPr>
                <w:rFonts w:eastAsia="Calibri"/>
                <w:sz w:val="16"/>
                <w:szCs w:val="16"/>
              </w:rPr>
              <w:br/>
              <w:t>2021-2027</w:t>
            </w:r>
          </w:p>
        </w:tc>
      </w:tr>
      <w:tr w:rsidR="00570E6A" w:rsidRPr="00570E6A" w14:paraId="655B6A87" w14:textId="77777777" w:rsidTr="00710369">
        <w:trPr>
          <w:cantSplit/>
          <w:jc w:val="center"/>
        </w:trPr>
        <w:tc>
          <w:tcPr>
            <w:tcW w:w="1002" w:type="dxa"/>
            <w:vAlign w:val="center"/>
          </w:tcPr>
          <w:p w14:paraId="2D4D66DB"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 xml:space="preserve">5 </w:t>
            </w:r>
          </w:p>
        </w:tc>
        <w:tc>
          <w:tcPr>
            <w:tcW w:w="3505" w:type="dxa"/>
            <w:shd w:val="clear" w:color="auto" w:fill="auto"/>
            <w:vAlign w:val="center"/>
          </w:tcPr>
          <w:p w14:paraId="0D6F9F1A"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 xml:space="preserve">Zrównoważona mobilność miejska – etap I (obejmuje m.in.:  zakup autobusów elektrycznych, budowę garażu z </w:t>
            </w:r>
            <w:proofErr w:type="spellStart"/>
            <w:r w:rsidRPr="00570E6A">
              <w:rPr>
                <w:rFonts w:ascii="Times New Roman" w:hAnsi="Times New Roman" w:cs="Times New Roman"/>
              </w:rPr>
              <w:t>fotowoltaiką</w:t>
            </w:r>
            <w:proofErr w:type="spellEnd"/>
            <w:r w:rsidRPr="00570E6A">
              <w:rPr>
                <w:rFonts w:ascii="Times New Roman" w:hAnsi="Times New Roman" w:cs="Times New Roman"/>
              </w:rPr>
              <w:t xml:space="preserve">, trafostacją </w:t>
            </w:r>
            <w:r w:rsidRPr="00570E6A">
              <w:rPr>
                <w:rFonts w:ascii="Times New Roman" w:hAnsi="Times New Roman" w:cs="Times New Roman"/>
              </w:rPr>
              <w:br/>
              <w:t xml:space="preserve">i magazynem energii o pojemności ok. 2 MWh, zakup i montaż tablic elektronicznych przystankowych, budowę ciągu pieszo-rowerowego przy ul. Utrata o długości ok. 650m (na odcinku od skrzyżowania z ul. Łąkową do skrzyżowania z ul. Waryńskiego), budowę ciągu pieszo-rowerowego na ul. Pułaskiego o długości ok. 1 km z oświetleniem solarnym (odcinek od skrzyżowania </w:t>
            </w:r>
            <w:r w:rsidRPr="00570E6A">
              <w:rPr>
                <w:rFonts w:ascii="Times New Roman" w:hAnsi="Times New Roman" w:cs="Times New Roman"/>
              </w:rPr>
              <w:br/>
              <w:t xml:space="preserve">z ul. A. Krajowej do obwodnicy miasta </w:t>
            </w:r>
            <w:r w:rsidRPr="00570E6A">
              <w:rPr>
                <w:rFonts w:ascii="Times New Roman" w:hAnsi="Times New Roman" w:cs="Times New Roman"/>
              </w:rPr>
              <w:br/>
              <w:t xml:space="preserve">wraz z przejściami poprzecznymi przez </w:t>
            </w:r>
            <w:r w:rsidRPr="00570E6A">
              <w:rPr>
                <w:rFonts w:ascii="Times New Roman" w:hAnsi="Times New Roman" w:cs="Times New Roman"/>
              </w:rPr>
              <w:br/>
              <w:t>ul. Pułaskiego)</w:t>
            </w:r>
          </w:p>
        </w:tc>
        <w:tc>
          <w:tcPr>
            <w:tcW w:w="1187" w:type="dxa"/>
            <w:shd w:val="clear" w:color="auto" w:fill="auto"/>
            <w:vAlign w:val="center"/>
          </w:tcPr>
          <w:p w14:paraId="0E375D20" w14:textId="77777777" w:rsidR="00570E6A" w:rsidRPr="00570E6A" w:rsidRDefault="00570E6A" w:rsidP="00710369">
            <w:pPr>
              <w:pStyle w:val="naglowektabeli"/>
              <w:rPr>
                <w:rFonts w:ascii="Times New Roman" w:hAnsi="Times New Roman" w:cs="Times New Roman"/>
              </w:rPr>
            </w:pPr>
            <w:r w:rsidRPr="00570E6A">
              <w:rPr>
                <w:rFonts w:ascii="Times New Roman" w:eastAsia="Calibri" w:hAnsi="Times New Roman" w:cs="Times New Roman"/>
              </w:rPr>
              <w:t>2024-2027</w:t>
            </w:r>
          </w:p>
        </w:tc>
        <w:tc>
          <w:tcPr>
            <w:tcW w:w="1940" w:type="dxa"/>
            <w:shd w:val="clear" w:color="auto" w:fill="auto"/>
            <w:vAlign w:val="center"/>
          </w:tcPr>
          <w:p w14:paraId="7CFC3C55" w14:textId="77777777" w:rsidR="00570E6A" w:rsidRPr="00570E6A" w:rsidRDefault="00570E6A" w:rsidP="00710369">
            <w:pPr>
              <w:jc w:val="center"/>
              <w:rPr>
                <w:sz w:val="16"/>
                <w:szCs w:val="16"/>
              </w:rPr>
            </w:pPr>
            <w:r w:rsidRPr="00570E6A">
              <w:rPr>
                <w:rFonts w:eastAsia="Calibri"/>
                <w:sz w:val="16"/>
                <w:szCs w:val="16"/>
              </w:rPr>
              <w:t>65 000 000,00</w:t>
            </w:r>
          </w:p>
        </w:tc>
        <w:tc>
          <w:tcPr>
            <w:tcW w:w="1940" w:type="dxa"/>
            <w:shd w:val="clear" w:color="auto" w:fill="auto"/>
            <w:vAlign w:val="center"/>
          </w:tcPr>
          <w:p w14:paraId="73A3936B" w14:textId="77777777" w:rsidR="00570E6A" w:rsidRPr="00570E6A" w:rsidRDefault="00570E6A" w:rsidP="00710369">
            <w:pPr>
              <w:jc w:val="center"/>
              <w:rPr>
                <w:sz w:val="16"/>
                <w:szCs w:val="16"/>
              </w:rPr>
            </w:pPr>
            <w:r w:rsidRPr="00570E6A">
              <w:rPr>
                <w:rFonts w:eastAsia="Calibri"/>
                <w:sz w:val="16"/>
                <w:szCs w:val="16"/>
              </w:rPr>
              <w:t>Program Fundusze Europejskie dla Polski Wschodniej 2021-2027</w:t>
            </w:r>
          </w:p>
        </w:tc>
      </w:tr>
      <w:tr w:rsidR="00570E6A" w:rsidRPr="00570E6A" w14:paraId="6F1BE151" w14:textId="77777777" w:rsidTr="00710369">
        <w:trPr>
          <w:cantSplit/>
          <w:jc w:val="center"/>
        </w:trPr>
        <w:tc>
          <w:tcPr>
            <w:tcW w:w="1002" w:type="dxa"/>
            <w:vAlign w:val="center"/>
          </w:tcPr>
          <w:p w14:paraId="7F12A437"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6</w:t>
            </w:r>
          </w:p>
        </w:tc>
        <w:tc>
          <w:tcPr>
            <w:tcW w:w="3505" w:type="dxa"/>
            <w:shd w:val="clear" w:color="auto" w:fill="auto"/>
            <w:vAlign w:val="center"/>
          </w:tcPr>
          <w:p w14:paraId="0932D6C2" w14:textId="77777777" w:rsidR="00570E6A" w:rsidRPr="00570E6A" w:rsidRDefault="00570E6A" w:rsidP="00710369">
            <w:pPr>
              <w:pStyle w:val="naglowektabeli"/>
              <w:rPr>
                <w:rFonts w:ascii="Times New Roman" w:hAnsi="Times New Roman" w:cs="Times New Roman"/>
              </w:rPr>
            </w:pPr>
            <w:r w:rsidRPr="00570E6A">
              <w:rPr>
                <w:rFonts w:ascii="Times New Roman" w:hAnsi="Times New Roman" w:cs="Times New Roman"/>
              </w:rPr>
              <w:t xml:space="preserve">Zrównoważona mobilność miejska - etap II (obejmuje: zakup 1 autobusu elektrycznego przegubowego (18 m) z ładowarką mobilną, budowę myjni autobusowej z możliwością mycia autobusów 18 m (w bazie transportowej PGK), modernizację istniejących tablic dynamicznej informacji pasażerskiej (25 szt.), zakup i montaż tablic dynamicznej informacji pasażerskiej (15 szt.), budowę ciągu pieszo-rowerowego na ul. Północnej od ul. Różanej do przejścia na wysokości Piekarni Cymes z infrastrukturą techniczną o długości ok. 295 m; budowę ciągu pieszo-rowerowego na ul. </w:t>
            </w:r>
            <w:proofErr w:type="spellStart"/>
            <w:r w:rsidRPr="00570E6A">
              <w:rPr>
                <w:rFonts w:ascii="Times New Roman" w:hAnsi="Times New Roman" w:cs="Times New Roman"/>
              </w:rPr>
              <w:t>Hamerszmita</w:t>
            </w:r>
            <w:proofErr w:type="spellEnd"/>
            <w:r w:rsidRPr="00570E6A">
              <w:rPr>
                <w:rFonts w:ascii="Times New Roman" w:hAnsi="Times New Roman" w:cs="Times New Roman"/>
              </w:rPr>
              <w:t xml:space="preserve"> od Placu Marszałka J. Piłsudskiego do ul. Kamedulskiej z infrastrukturą techniczną o długości ok. 90 m, budowę ciągu pieszo-rowerowego na ul. Wojska Polskiego od ul. Leśnej do ul. Spokojnej o długości ok. 1,65 km; budowę ciągu pieszo-rowerowego na ul. K. Pułaskiego od ronda obwodnicy miasta do granic administracyjnych miasta o długości </w:t>
            </w:r>
            <w:r w:rsidRPr="00570E6A">
              <w:rPr>
                <w:rFonts w:ascii="Times New Roman" w:hAnsi="Times New Roman" w:cs="Times New Roman"/>
              </w:rPr>
              <w:br/>
              <w:t>ok. 2,25 km).</w:t>
            </w:r>
          </w:p>
        </w:tc>
        <w:tc>
          <w:tcPr>
            <w:tcW w:w="1187" w:type="dxa"/>
            <w:shd w:val="clear" w:color="auto" w:fill="auto"/>
            <w:vAlign w:val="center"/>
          </w:tcPr>
          <w:p w14:paraId="7E657EDB" w14:textId="77777777" w:rsidR="00570E6A" w:rsidRPr="00570E6A" w:rsidRDefault="00570E6A" w:rsidP="00710369">
            <w:pPr>
              <w:pStyle w:val="naglowektabeli"/>
              <w:rPr>
                <w:rFonts w:ascii="Times New Roman" w:hAnsi="Times New Roman" w:cs="Times New Roman"/>
              </w:rPr>
            </w:pPr>
            <w:r w:rsidRPr="00570E6A">
              <w:rPr>
                <w:rFonts w:ascii="Times New Roman" w:eastAsia="Calibri" w:hAnsi="Times New Roman" w:cs="Times New Roman"/>
              </w:rPr>
              <w:t>2025-2027</w:t>
            </w:r>
          </w:p>
        </w:tc>
        <w:tc>
          <w:tcPr>
            <w:tcW w:w="1940" w:type="dxa"/>
            <w:shd w:val="clear" w:color="auto" w:fill="auto"/>
            <w:vAlign w:val="center"/>
          </w:tcPr>
          <w:p w14:paraId="16C0821C" w14:textId="77777777" w:rsidR="00570E6A" w:rsidRPr="00570E6A" w:rsidRDefault="00570E6A" w:rsidP="00710369">
            <w:pPr>
              <w:jc w:val="center"/>
              <w:rPr>
                <w:sz w:val="16"/>
                <w:szCs w:val="16"/>
              </w:rPr>
            </w:pPr>
            <w:r w:rsidRPr="00570E6A">
              <w:rPr>
                <w:rFonts w:eastAsia="Calibri"/>
                <w:sz w:val="16"/>
                <w:szCs w:val="16"/>
              </w:rPr>
              <w:t>22 000 000,00</w:t>
            </w:r>
          </w:p>
        </w:tc>
        <w:tc>
          <w:tcPr>
            <w:tcW w:w="1940" w:type="dxa"/>
            <w:shd w:val="clear" w:color="auto" w:fill="auto"/>
            <w:vAlign w:val="center"/>
          </w:tcPr>
          <w:p w14:paraId="724C2B09" w14:textId="77777777" w:rsidR="00570E6A" w:rsidRPr="00570E6A" w:rsidRDefault="00570E6A" w:rsidP="00710369">
            <w:pPr>
              <w:jc w:val="center"/>
              <w:rPr>
                <w:sz w:val="16"/>
                <w:szCs w:val="16"/>
              </w:rPr>
            </w:pPr>
            <w:r w:rsidRPr="00570E6A">
              <w:rPr>
                <w:rFonts w:eastAsia="Calibri"/>
                <w:sz w:val="16"/>
                <w:szCs w:val="16"/>
              </w:rPr>
              <w:t>Program Fundusze Europejskie dla Polski Wschodniej 2021-2027</w:t>
            </w:r>
          </w:p>
        </w:tc>
      </w:tr>
      <w:bookmarkEnd w:id="0"/>
      <w:bookmarkEnd w:id="1"/>
      <w:bookmarkEnd w:id="2"/>
      <w:bookmarkEnd w:id="3"/>
      <w:bookmarkEnd w:id="4"/>
    </w:tbl>
    <w:p w14:paraId="4C246FD1" w14:textId="77777777" w:rsidR="009E512E" w:rsidRDefault="009E512E" w:rsidP="009E512E">
      <w:pPr>
        <w:spacing w:line="276" w:lineRule="auto"/>
        <w:jc w:val="both"/>
        <w:rPr>
          <w:rFonts w:ascii="Trebuchet MS" w:hAnsi="Trebuchet MS"/>
          <w:sz w:val="24"/>
          <w:szCs w:val="24"/>
        </w:rPr>
      </w:pPr>
    </w:p>
    <w:p w14:paraId="50924C1F" w14:textId="35A3F181" w:rsidR="00570E6A" w:rsidRPr="00570E6A" w:rsidRDefault="00570E6A" w:rsidP="00570E6A">
      <w:pPr>
        <w:spacing w:line="276" w:lineRule="auto"/>
        <w:jc w:val="both"/>
        <w:rPr>
          <w:sz w:val="22"/>
          <w:szCs w:val="22"/>
        </w:rPr>
      </w:pPr>
      <w:r w:rsidRPr="00570E6A">
        <w:rPr>
          <w:sz w:val="22"/>
          <w:szCs w:val="22"/>
        </w:rPr>
        <w:t xml:space="preserve">Z przedstawionej przez Wydział Inwestycji Urzędu Miejskiego w Suwałkach informacji wynika, </w:t>
      </w:r>
      <w:r>
        <w:rPr>
          <w:sz w:val="22"/>
          <w:szCs w:val="22"/>
        </w:rPr>
        <w:br/>
      </w:r>
      <w:r w:rsidRPr="00570E6A">
        <w:rPr>
          <w:sz w:val="22"/>
          <w:szCs w:val="22"/>
        </w:rPr>
        <w:t xml:space="preserve">że w latach 2025-2028 nie planuje się realizacji inwestycji drogowych o całkowitej długości powyżej </w:t>
      </w:r>
      <w:r w:rsidR="00137F36">
        <w:rPr>
          <w:sz w:val="22"/>
          <w:szCs w:val="22"/>
        </w:rPr>
        <w:br/>
      </w:r>
      <w:r w:rsidRPr="00570E6A">
        <w:rPr>
          <w:sz w:val="22"/>
          <w:szCs w:val="22"/>
        </w:rPr>
        <w:t xml:space="preserve">1 km, ani inwestycji które mogą zostać zakwalifikowane do przedsięwzięć mogących znacząco oddziaływać na środowisko. Ponadto ciągi pieszo-rowerowe nie są przedsięwzięciem w rozumieniu ustawy z dnia 3 października 2008 r. o udostępnianiu informacji o środowisku i jego ochronie, udziale </w:t>
      </w:r>
      <w:r w:rsidRPr="00570E6A">
        <w:rPr>
          <w:sz w:val="22"/>
          <w:szCs w:val="22"/>
        </w:rPr>
        <w:lastRenderedPageBreak/>
        <w:t xml:space="preserve">społeczeństwa w ochronie środowiska oraz o ocenach oddziaływania na środowisko oraz zgodnie </w:t>
      </w:r>
      <w:r>
        <w:rPr>
          <w:sz w:val="22"/>
          <w:szCs w:val="22"/>
        </w:rPr>
        <w:br/>
      </w:r>
      <w:r w:rsidRPr="00570E6A">
        <w:rPr>
          <w:sz w:val="22"/>
          <w:szCs w:val="22"/>
        </w:rPr>
        <w:t>z  Rozporządzeniem Rady Ministrów z dnia 10 września 2019 r. w sprawie przedsięwzięć mogących znacząco oddziaływać na środowisko.</w:t>
      </w:r>
    </w:p>
    <w:p w14:paraId="61665C54" w14:textId="6D74A3DF" w:rsidR="00570E6A" w:rsidRPr="00570E6A" w:rsidRDefault="00570E6A" w:rsidP="00570E6A">
      <w:pPr>
        <w:spacing w:line="276" w:lineRule="auto"/>
        <w:jc w:val="both"/>
        <w:rPr>
          <w:sz w:val="22"/>
          <w:szCs w:val="22"/>
        </w:rPr>
      </w:pPr>
      <w:r w:rsidRPr="00570E6A">
        <w:rPr>
          <w:sz w:val="22"/>
          <w:szCs w:val="22"/>
        </w:rPr>
        <w:t>Projektowany dokument nie wyznacza ram dla późniejszych realizacji przedsięwzięć mogących znacząco oddziaływać na środowisko zgodnie z Rozporządzeniem Rady Ministrów z dnia 10 września 2019 roku w sprawie przedsięwzięć mogących znacząco oddziaływać na środowisko (Dz. U. 2019 r., poz.  1839  ze zm. ). Nie określono skali ani zakresu działań przeznaczonych do realizacji. Realizacja zadań przyczyni się do poprawy jakości środowiska w perspektywie wieloletniej. Należy także pamiętać, iż stosując odpowiednie metody oraz zalecenia, oddziaływanie zostanie ograniczone do minimum.</w:t>
      </w:r>
    </w:p>
    <w:p w14:paraId="6B676807" w14:textId="2EBFA331" w:rsidR="00570E6A" w:rsidRPr="00570E6A" w:rsidRDefault="00570E6A" w:rsidP="00570E6A">
      <w:pPr>
        <w:spacing w:line="276" w:lineRule="auto"/>
        <w:jc w:val="both"/>
        <w:rPr>
          <w:sz w:val="22"/>
          <w:szCs w:val="22"/>
        </w:rPr>
      </w:pPr>
      <w:r w:rsidRPr="00570E6A">
        <w:rPr>
          <w:sz w:val="22"/>
          <w:szCs w:val="22"/>
        </w:rPr>
        <w:t xml:space="preserve">Projekt dokumentu zawiera ogólne wskazania dla realizacji wyznaczonych celów. Działania ujęte w Programie mają charakter ogólny i kierunkowy, brak jest szerokiej listy planów konkretnych działań </w:t>
      </w:r>
      <w:r w:rsidR="00137F36">
        <w:rPr>
          <w:sz w:val="22"/>
          <w:szCs w:val="22"/>
        </w:rPr>
        <w:br/>
      </w:r>
      <w:r w:rsidRPr="00570E6A">
        <w:rPr>
          <w:sz w:val="22"/>
          <w:szCs w:val="22"/>
        </w:rPr>
        <w:t xml:space="preserve">i inwestycji, ich lokalizacji, skali, zakresu oraz planowanego budżetu. Przedmiotowy Program zawiera jedynie koncepcyjne plany, które zostaną skonkretyzowane przed realizacją każdego z zadań. Zgodnie z obowiązującymi przepisami, w trakcie sporządzania dokumentów projektowych nastąpi indywidualna analiza i badanie czy dane zadanie jest przedsięwzięciem i czy wymaga oceny oddziaływania na środowisko w ramach ewentualnego  ubiegania się o uzyskanie decyzji o środowiskowych uwarunkowaniach. </w:t>
      </w:r>
    </w:p>
    <w:p w14:paraId="45F9781B" w14:textId="7907B2A3" w:rsidR="00570E6A" w:rsidRPr="00570E6A" w:rsidRDefault="00570E6A" w:rsidP="00570E6A">
      <w:pPr>
        <w:spacing w:line="276" w:lineRule="auto"/>
        <w:jc w:val="both"/>
        <w:rPr>
          <w:sz w:val="22"/>
          <w:szCs w:val="22"/>
        </w:rPr>
      </w:pPr>
      <w:r w:rsidRPr="00570E6A">
        <w:rPr>
          <w:sz w:val="22"/>
          <w:szCs w:val="22"/>
        </w:rPr>
        <w:t xml:space="preserve">Zadania zaplanowane w ramach Programu są z założenia zamierzeniami proekologicznymi, mającymi na celu ochronę zasobów naturalnych takich, jak wody, gleba czy powietrze. W wyniku realizacji zaplanowanych zadań nie wystąpią znaczące skumulowane oddziaływania, nie zmieni się też w sposób znaczący istniejące zagospodarowanie i użytkowanie terenu. Inwestycje będą realizowane w obszarach już zurbanizowanych. Przewiduje się, że planowane prace nie będą wiązały się ze znacząco negatywnym oddziaływaniem na środowisko w zakresie ochrony przyrody, w tym na różnorodność biologiczną. Po wykonaniu zaplanowanych prac, tereny w ich lokalizacjach zostaną przywrócone do stanu pierwotnego, a ewentualne wycinki drzew i krzewów zostaną skompensowane nowymi </w:t>
      </w:r>
      <w:proofErr w:type="spellStart"/>
      <w:r w:rsidRPr="00570E6A">
        <w:rPr>
          <w:sz w:val="22"/>
          <w:szCs w:val="22"/>
        </w:rPr>
        <w:t>nasadzeniami</w:t>
      </w:r>
      <w:proofErr w:type="spellEnd"/>
      <w:r w:rsidRPr="00570E6A">
        <w:rPr>
          <w:sz w:val="22"/>
          <w:szCs w:val="22"/>
        </w:rPr>
        <w:t>. Ogólnie oddziaływanie na środowisko, które wystąpi w fazie realizacji zadań, można scharakteryzować jak</w:t>
      </w:r>
      <w:r w:rsidR="00816265">
        <w:rPr>
          <w:sz w:val="22"/>
          <w:szCs w:val="22"/>
        </w:rPr>
        <w:t>o</w:t>
      </w:r>
      <w:r w:rsidRPr="00570E6A">
        <w:rPr>
          <w:sz w:val="22"/>
          <w:szCs w:val="22"/>
        </w:rPr>
        <w:t xml:space="preserve"> chwilowe, nieciągłe, o niewielkim natężeniu. Oddziaływanie nie przekroczy standardów jakości środowiska poza granicami terenu, na którym będą prowadzone prace. W trakcie realizacji zadań planuje się prowadzenie robót budowlanych wyłącznie w porze dziennej dla zminimalizowania wpływu hałasu na otoczenie pochodzącego z pracy maszyn budowlanych (koparki, środki transportowe i inne). Wzrost emisji spalin z maszyn budowlanych nie przekroczy dopuszczalnych norm.  </w:t>
      </w:r>
    </w:p>
    <w:p w14:paraId="19539441" w14:textId="37C4689F" w:rsidR="00570E6A" w:rsidRPr="00570E6A" w:rsidRDefault="00570E6A" w:rsidP="00570E6A">
      <w:pPr>
        <w:spacing w:line="276" w:lineRule="auto"/>
        <w:jc w:val="both"/>
        <w:rPr>
          <w:sz w:val="22"/>
          <w:szCs w:val="22"/>
        </w:rPr>
      </w:pPr>
      <w:r w:rsidRPr="00570E6A">
        <w:rPr>
          <w:sz w:val="22"/>
          <w:szCs w:val="22"/>
        </w:rPr>
        <w:t xml:space="preserve">Wdrożenie zadań określonych w Programie jest konieczne i korzystne dla środowiska naturalnego, jego poszczególnych składników, pośrednio oddziałując również na funkcjonowanie flory i fauny. Podczas realizacji inwestycji przestrzegane będą zapisy art. 87a ust. 1 ustawy o ochronie przyrody. Prace ziemne i inne prace wykonywane ręcznie z wykorzystaniem mechanicznego lub urządzeń technicznych, wykonywane w obrębie korzeni, pnia lub korony drzewa lub w obrębie korzeni lub pędów krzewu przeprowadzane będą w sposób najmniej szkodzący drzewom lub krzewom. Stosowany będzie sprzęt, który w jak najmniejszym stopniu powoduje ewentualne zanieczyszczenia środowiska. Materiały wykorzystywane do przeprowadzenia inwestycji spełniać będą odpowiednie normy jakościowe </w:t>
      </w:r>
      <w:r w:rsidR="00816265">
        <w:rPr>
          <w:sz w:val="22"/>
          <w:szCs w:val="22"/>
        </w:rPr>
        <w:br/>
      </w:r>
      <w:r w:rsidRPr="00570E6A">
        <w:rPr>
          <w:sz w:val="22"/>
          <w:szCs w:val="22"/>
        </w:rPr>
        <w:t>i środowiskowe. W uzasadnionych przypadkach tam, gdzie takie działania będą uzasadnione prowadzenie prac budowlanych odbywać się będzie poza okresem lęgowym ptaków, rozrodu płazów. Inwestycje w tym zakresie będą miały neutralny bądź pozytywny wpływ na wskazane komponenty środowiska. Oddziaływanie inwestycji na środowisko w fazie eksploatacji będzie miało zasięg lokalny, a ilość czynników stanowiących zagrożenie dla środowiska będzie ograniczona.</w:t>
      </w:r>
    </w:p>
    <w:p w14:paraId="366B4486" w14:textId="77777777" w:rsidR="00570E6A" w:rsidRPr="00570E6A" w:rsidRDefault="00570E6A" w:rsidP="00570E6A">
      <w:pPr>
        <w:spacing w:line="276" w:lineRule="auto"/>
        <w:jc w:val="both"/>
        <w:rPr>
          <w:sz w:val="22"/>
          <w:szCs w:val="22"/>
        </w:rPr>
      </w:pPr>
      <w:r w:rsidRPr="00570E6A">
        <w:rPr>
          <w:sz w:val="22"/>
          <w:szCs w:val="22"/>
        </w:rPr>
        <w:t>Realizacja planowanych zadań i celów Programu nie wpłynie znacząco negatywnie na środowisko, nie wystąpi też możliwość znaczącego negatywnego wpływu na przyrodę.</w:t>
      </w:r>
    </w:p>
    <w:p w14:paraId="4C30AA63" w14:textId="77777777" w:rsidR="00570E6A" w:rsidRPr="00570E6A" w:rsidRDefault="00570E6A" w:rsidP="00570E6A">
      <w:pPr>
        <w:spacing w:line="276" w:lineRule="auto"/>
        <w:jc w:val="both"/>
        <w:rPr>
          <w:sz w:val="22"/>
          <w:szCs w:val="22"/>
        </w:rPr>
      </w:pPr>
      <w:r w:rsidRPr="00570E6A">
        <w:rPr>
          <w:sz w:val="22"/>
          <w:szCs w:val="22"/>
        </w:rPr>
        <w:lastRenderedPageBreak/>
        <w:t xml:space="preserve"> </w:t>
      </w:r>
    </w:p>
    <w:p w14:paraId="15106404" w14:textId="02056C6A" w:rsidR="009E512E" w:rsidRPr="009E512E" w:rsidRDefault="00570E6A" w:rsidP="00570E6A">
      <w:pPr>
        <w:spacing w:line="276" w:lineRule="auto"/>
        <w:jc w:val="both"/>
        <w:rPr>
          <w:sz w:val="22"/>
          <w:szCs w:val="22"/>
        </w:rPr>
      </w:pPr>
      <w:r w:rsidRPr="00570E6A">
        <w:rPr>
          <w:sz w:val="22"/>
          <w:szCs w:val="22"/>
        </w:rPr>
        <w:t>Projektowany dokument oraz zadania w nim zawarte nie będą powodować  znacznego oddziaływania na środowisko.</w:t>
      </w:r>
    </w:p>
    <w:p w14:paraId="30D9ABDF" w14:textId="77777777" w:rsidR="009E512E" w:rsidRPr="009E512E" w:rsidRDefault="009E512E" w:rsidP="009E512E">
      <w:pPr>
        <w:spacing w:line="276" w:lineRule="auto"/>
        <w:jc w:val="both"/>
        <w:rPr>
          <w:sz w:val="22"/>
          <w:szCs w:val="22"/>
        </w:rPr>
      </w:pPr>
    </w:p>
    <w:p w14:paraId="29A34941" w14:textId="77777777" w:rsidR="009E512E" w:rsidRPr="009E512E" w:rsidRDefault="009E512E" w:rsidP="009E512E">
      <w:pPr>
        <w:spacing w:line="276" w:lineRule="auto"/>
        <w:jc w:val="both"/>
        <w:rPr>
          <w:b/>
          <w:bCs/>
          <w:sz w:val="22"/>
          <w:szCs w:val="22"/>
        </w:rPr>
      </w:pPr>
      <w:r w:rsidRPr="009E512E">
        <w:rPr>
          <w:b/>
          <w:bCs/>
          <w:sz w:val="22"/>
          <w:szCs w:val="22"/>
        </w:rPr>
        <w:t>b) Powiązania z działaniami przewidzianymi w innych dokumentach.</w:t>
      </w:r>
    </w:p>
    <w:p w14:paraId="37F682D7" w14:textId="77777777" w:rsidR="009E512E" w:rsidRDefault="009E512E" w:rsidP="009E512E">
      <w:pPr>
        <w:spacing w:line="276" w:lineRule="auto"/>
        <w:jc w:val="both"/>
        <w:rPr>
          <w:rFonts w:ascii="Trebuchet MS" w:hAnsi="Trebuchet MS"/>
          <w:sz w:val="24"/>
          <w:szCs w:val="24"/>
        </w:rPr>
      </w:pPr>
    </w:p>
    <w:p w14:paraId="222BB0BF" w14:textId="18C206FB" w:rsidR="00E80DB1" w:rsidRPr="00E80DB1" w:rsidRDefault="00E80DB1" w:rsidP="00E80DB1">
      <w:pPr>
        <w:spacing w:line="276" w:lineRule="auto"/>
        <w:jc w:val="both"/>
        <w:rPr>
          <w:sz w:val="22"/>
          <w:szCs w:val="22"/>
        </w:rPr>
      </w:pPr>
      <w:r w:rsidRPr="00E80DB1">
        <w:rPr>
          <w:sz w:val="22"/>
          <w:szCs w:val="22"/>
        </w:rPr>
        <w:t xml:space="preserve">„Program Ochrony Środowiska dla Gminy Miasta Suwałki na lata 2025-2028” jest zgodny </w:t>
      </w:r>
      <w:r>
        <w:rPr>
          <w:sz w:val="22"/>
          <w:szCs w:val="22"/>
        </w:rPr>
        <w:br/>
      </w:r>
      <w:r w:rsidRPr="00E80DB1">
        <w:rPr>
          <w:sz w:val="22"/>
          <w:szCs w:val="22"/>
        </w:rPr>
        <w:t>z dokumentami wyższego szczebla, a także przyczynia się do ich wdrażania na terenie miasta Suwałki, należą do nich między innymi:</w:t>
      </w:r>
    </w:p>
    <w:p w14:paraId="012854C7" w14:textId="77777777" w:rsidR="00E80DB1" w:rsidRPr="00E80DB1" w:rsidRDefault="00E80DB1" w:rsidP="00E80DB1">
      <w:pPr>
        <w:spacing w:line="276" w:lineRule="auto"/>
        <w:jc w:val="both"/>
        <w:rPr>
          <w:sz w:val="22"/>
          <w:szCs w:val="22"/>
        </w:rPr>
      </w:pPr>
    </w:p>
    <w:p w14:paraId="0349020E" w14:textId="4D3DBDD6"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Polityka Ekologiczna Państwa 2030 – Strategia Rozwoju </w:t>
      </w:r>
      <w:r w:rsidR="002C24D9">
        <w:rPr>
          <w:rFonts w:ascii="Times New Roman" w:hAnsi="Times New Roman" w:cs="Times New Roman"/>
        </w:rPr>
        <w:t>w</w:t>
      </w:r>
      <w:r w:rsidRPr="00E80DB1">
        <w:rPr>
          <w:rFonts w:ascii="Times New Roman" w:hAnsi="Times New Roman" w:cs="Times New Roman"/>
        </w:rPr>
        <w:t xml:space="preserve"> Obszarze Środowiska </w:t>
      </w:r>
      <w:r w:rsidR="002C24D9">
        <w:rPr>
          <w:rFonts w:ascii="Times New Roman" w:hAnsi="Times New Roman" w:cs="Times New Roman"/>
        </w:rPr>
        <w:t>i</w:t>
      </w:r>
      <w:r w:rsidRPr="00E80DB1">
        <w:rPr>
          <w:rFonts w:ascii="Times New Roman" w:hAnsi="Times New Roman" w:cs="Times New Roman"/>
        </w:rPr>
        <w:t xml:space="preserve"> Gospodarki Wodnej,</w:t>
      </w:r>
    </w:p>
    <w:p w14:paraId="22E08990" w14:textId="2F80EAF0"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Strategia Zrównoważonego Rozwoju Transportu </w:t>
      </w:r>
      <w:r w:rsidR="002C24D9">
        <w:rPr>
          <w:rFonts w:ascii="Times New Roman" w:hAnsi="Times New Roman" w:cs="Times New Roman"/>
        </w:rPr>
        <w:t>d</w:t>
      </w:r>
      <w:r w:rsidRPr="00E80DB1">
        <w:rPr>
          <w:rFonts w:ascii="Times New Roman" w:hAnsi="Times New Roman" w:cs="Times New Roman"/>
        </w:rPr>
        <w:t>o 2030 Roku,</w:t>
      </w:r>
    </w:p>
    <w:p w14:paraId="3612EA72" w14:textId="59E8FC4D"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Krajowa Strategia Rozwoju Regionalnego 2030,</w:t>
      </w:r>
    </w:p>
    <w:p w14:paraId="0EB8DBD4" w14:textId="45A60D4A"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Krajowy Plan </w:t>
      </w:r>
      <w:r w:rsidR="002C24D9">
        <w:rPr>
          <w:rFonts w:ascii="Times New Roman" w:hAnsi="Times New Roman" w:cs="Times New Roman"/>
        </w:rPr>
        <w:t>n</w:t>
      </w:r>
      <w:r w:rsidRPr="00E80DB1">
        <w:rPr>
          <w:rFonts w:ascii="Times New Roman" w:hAnsi="Times New Roman" w:cs="Times New Roman"/>
        </w:rPr>
        <w:t xml:space="preserve">a Rzecz Energii </w:t>
      </w:r>
      <w:r w:rsidR="002C24D9">
        <w:rPr>
          <w:rFonts w:ascii="Times New Roman" w:hAnsi="Times New Roman" w:cs="Times New Roman"/>
        </w:rPr>
        <w:t>i</w:t>
      </w:r>
      <w:r w:rsidRPr="00E80DB1">
        <w:rPr>
          <w:rFonts w:ascii="Times New Roman" w:hAnsi="Times New Roman" w:cs="Times New Roman"/>
        </w:rPr>
        <w:t xml:space="preserve"> Klimatu </w:t>
      </w:r>
      <w:r w:rsidR="002C24D9">
        <w:rPr>
          <w:rFonts w:ascii="Times New Roman" w:hAnsi="Times New Roman" w:cs="Times New Roman"/>
        </w:rPr>
        <w:t>n</w:t>
      </w:r>
      <w:r w:rsidRPr="00E80DB1">
        <w:rPr>
          <w:rFonts w:ascii="Times New Roman" w:hAnsi="Times New Roman" w:cs="Times New Roman"/>
        </w:rPr>
        <w:t xml:space="preserve">a </w:t>
      </w:r>
      <w:r w:rsidR="002C24D9">
        <w:rPr>
          <w:rFonts w:ascii="Times New Roman" w:hAnsi="Times New Roman" w:cs="Times New Roman"/>
        </w:rPr>
        <w:t>l</w:t>
      </w:r>
      <w:r w:rsidRPr="00E80DB1">
        <w:rPr>
          <w:rFonts w:ascii="Times New Roman" w:hAnsi="Times New Roman" w:cs="Times New Roman"/>
        </w:rPr>
        <w:t>ata 2021-2030,</w:t>
      </w:r>
    </w:p>
    <w:p w14:paraId="64D60145" w14:textId="54787B33"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Polityka Energetyczna Polski </w:t>
      </w:r>
      <w:r w:rsidR="002C24D9">
        <w:rPr>
          <w:rFonts w:ascii="Times New Roman" w:hAnsi="Times New Roman" w:cs="Times New Roman"/>
        </w:rPr>
        <w:t>d</w:t>
      </w:r>
      <w:r w:rsidRPr="00E80DB1">
        <w:rPr>
          <w:rFonts w:ascii="Times New Roman" w:hAnsi="Times New Roman" w:cs="Times New Roman"/>
        </w:rPr>
        <w:t>o 2040 Roku,</w:t>
      </w:r>
    </w:p>
    <w:p w14:paraId="00FBA92F" w14:textId="0A48B70D"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Polityka Leśna Państwa,</w:t>
      </w:r>
    </w:p>
    <w:p w14:paraId="51961FE1" w14:textId="508970C9"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Strategiczny Plan Adaptacji </w:t>
      </w:r>
      <w:r w:rsidR="002C24D9">
        <w:rPr>
          <w:rFonts w:ascii="Times New Roman" w:hAnsi="Times New Roman" w:cs="Times New Roman"/>
        </w:rPr>
        <w:t>d</w:t>
      </w:r>
      <w:r w:rsidRPr="00E80DB1">
        <w:rPr>
          <w:rFonts w:ascii="Times New Roman" w:hAnsi="Times New Roman" w:cs="Times New Roman"/>
        </w:rPr>
        <w:t xml:space="preserve">la Sektorów </w:t>
      </w:r>
      <w:r w:rsidR="002C24D9">
        <w:rPr>
          <w:rFonts w:ascii="Times New Roman" w:hAnsi="Times New Roman" w:cs="Times New Roman"/>
        </w:rPr>
        <w:t>i</w:t>
      </w:r>
      <w:r w:rsidRPr="00E80DB1">
        <w:rPr>
          <w:rFonts w:ascii="Times New Roman" w:hAnsi="Times New Roman" w:cs="Times New Roman"/>
        </w:rPr>
        <w:t xml:space="preserve"> Obszarów Wrażliwych </w:t>
      </w:r>
      <w:r w:rsidR="002C24D9">
        <w:rPr>
          <w:rFonts w:ascii="Times New Roman" w:hAnsi="Times New Roman" w:cs="Times New Roman"/>
        </w:rPr>
        <w:t>n</w:t>
      </w:r>
      <w:r w:rsidRPr="00E80DB1">
        <w:rPr>
          <w:rFonts w:ascii="Times New Roman" w:hAnsi="Times New Roman" w:cs="Times New Roman"/>
        </w:rPr>
        <w:t xml:space="preserve">a Zmiany Klimatu </w:t>
      </w:r>
      <w:r w:rsidR="002C24D9">
        <w:rPr>
          <w:rFonts w:ascii="Times New Roman" w:hAnsi="Times New Roman" w:cs="Times New Roman"/>
        </w:rPr>
        <w:t>d</w:t>
      </w:r>
      <w:r w:rsidRPr="00E80DB1">
        <w:rPr>
          <w:rFonts w:ascii="Times New Roman" w:hAnsi="Times New Roman" w:cs="Times New Roman"/>
        </w:rPr>
        <w:t xml:space="preserve">o Roku 2020 </w:t>
      </w:r>
      <w:r w:rsidR="002C24D9">
        <w:rPr>
          <w:rFonts w:ascii="Times New Roman" w:hAnsi="Times New Roman" w:cs="Times New Roman"/>
        </w:rPr>
        <w:t>z</w:t>
      </w:r>
      <w:r w:rsidRPr="00E80DB1">
        <w:rPr>
          <w:rFonts w:ascii="Times New Roman" w:hAnsi="Times New Roman" w:cs="Times New Roman"/>
        </w:rPr>
        <w:t xml:space="preserve"> Perspektywą </w:t>
      </w:r>
      <w:r w:rsidR="002C24D9">
        <w:rPr>
          <w:rFonts w:ascii="Times New Roman" w:hAnsi="Times New Roman" w:cs="Times New Roman"/>
        </w:rPr>
        <w:t>d</w:t>
      </w:r>
      <w:r w:rsidRPr="00E80DB1">
        <w:rPr>
          <w:rFonts w:ascii="Times New Roman" w:hAnsi="Times New Roman" w:cs="Times New Roman"/>
        </w:rPr>
        <w:t>o Roku 2030,</w:t>
      </w:r>
    </w:p>
    <w:p w14:paraId="0751D03D" w14:textId="20D93313"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Krajowy Program Oczyszczania Ścieków Komunalnych,</w:t>
      </w:r>
    </w:p>
    <w:p w14:paraId="68AE5666" w14:textId="746257BF"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Krajowy Plan Gospodarki Odpadami 2028,</w:t>
      </w:r>
    </w:p>
    <w:p w14:paraId="033587A3" w14:textId="5E8D0FDD"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Program Oczyszczania Kraju </w:t>
      </w:r>
      <w:r w:rsidR="002C24D9">
        <w:rPr>
          <w:rFonts w:ascii="Times New Roman" w:hAnsi="Times New Roman" w:cs="Times New Roman"/>
        </w:rPr>
        <w:t>z</w:t>
      </w:r>
      <w:r w:rsidRPr="00E80DB1">
        <w:rPr>
          <w:rFonts w:ascii="Times New Roman" w:hAnsi="Times New Roman" w:cs="Times New Roman"/>
        </w:rPr>
        <w:t xml:space="preserve"> Azbestu </w:t>
      </w:r>
      <w:r w:rsidR="002C24D9">
        <w:rPr>
          <w:rFonts w:ascii="Times New Roman" w:hAnsi="Times New Roman" w:cs="Times New Roman"/>
        </w:rPr>
        <w:t>n</w:t>
      </w:r>
      <w:r w:rsidRPr="00E80DB1">
        <w:rPr>
          <w:rFonts w:ascii="Times New Roman" w:hAnsi="Times New Roman" w:cs="Times New Roman"/>
        </w:rPr>
        <w:t>a Lata 2009-2032,</w:t>
      </w:r>
    </w:p>
    <w:p w14:paraId="37A12001" w14:textId="42EB1452"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Krajowy Program Ochrony Powietrza </w:t>
      </w:r>
      <w:r w:rsidR="002C24D9">
        <w:rPr>
          <w:rFonts w:ascii="Times New Roman" w:hAnsi="Times New Roman" w:cs="Times New Roman"/>
        </w:rPr>
        <w:t>d</w:t>
      </w:r>
      <w:r w:rsidRPr="00E80DB1">
        <w:rPr>
          <w:rFonts w:ascii="Times New Roman" w:hAnsi="Times New Roman" w:cs="Times New Roman"/>
        </w:rPr>
        <w:t>o Roku 2020 (</w:t>
      </w:r>
      <w:r w:rsidR="002C24D9">
        <w:rPr>
          <w:rFonts w:ascii="Times New Roman" w:hAnsi="Times New Roman" w:cs="Times New Roman"/>
        </w:rPr>
        <w:t>z</w:t>
      </w:r>
      <w:r w:rsidRPr="00E80DB1">
        <w:rPr>
          <w:rFonts w:ascii="Times New Roman" w:hAnsi="Times New Roman" w:cs="Times New Roman"/>
        </w:rPr>
        <w:t xml:space="preserve"> Perspektywą </w:t>
      </w:r>
      <w:r w:rsidR="002C24D9">
        <w:rPr>
          <w:rFonts w:ascii="Times New Roman" w:hAnsi="Times New Roman" w:cs="Times New Roman"/>
        </w:rPr>
        <w:t>d</w:t>
      </w:r>
      <w:r w:rsidRPr="00E80DB1">
        <w:rPr>
          <w:rFonts w:ascii="Times New Roman" w:hAnsi="Times New Roman" w:cs="Times New Roman"/>
        </w:rPr>
        <w:t>o 2030),</w:t>
      </w:r>
    </w:p>
    <w:p w14:paraId="3B558B27" w14:textId="33F48FF8"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Narodowy Program Rozwoju Gospodarki Niskoemisyjnej,</w:t>
      </w:r>
    </w:p>
    <w:p w14:paraId="5BC817E8" w14:textId="482DC996"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Program Ochrony Środowiska Województwa Podlaskiego </w:t>
      </w:r>
      <w:r w:rsidR="002C24D9">
        <w:rPr>
          <w:rFonts w:ascii="Times New Roman" w:hAnsi="Times New Roman" w:cs="Times New Roman"/>
        </w:rPr>
        <w:t>d</w:t>
      </w:r>
      <w:r w:rsidRPr="00E80DB1">
        <w:rPr>
          <w:rFonts w:ascii="Times New Roman" w:hAnsi="Times New Roman" w:cs="Times New Roman"/>
        </w:rPr>
        <w:t>o 2030 Roku,</w:t>
      </w:r>
    </w:p>
    <w:p w14:paraId="2649F6B9" w14:textId="27BBACA9"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Plan Zagospodarowania Przestrzennego Województwa Podlaskiego,</w:t>
      </w:r>
    </w:p>
    <w:p w14:paraId="7E8AF012" w14:textId="0F964BC5"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Plan Gospodarki Odpadami </w:t>
      </w:r>
      <w:r w:rsidR="002C24D9">
        <w:rPr>
          <w:rFonts w:ascii="Times New Roman" w:hAnsi="Times New Roman" w:cs="Times New Roman"/>
        </w:rPr>
        <w:t>d</w:t>
      </w:r>
      <w:r w:rsidRPr="00E80DB1">
        <w:rPr>
          <w:rFonts w:ascii="Times New Roman" w:hAnsi="Times New Roman" w:cs="Times New Roman"/>
        </w:rPr>
        <w:t xml:space="preserve">la Województwa Podlaskiego </w:t>
      </w:r>
      <w:r w:rsidR="002C24D9">
        <w:rPr>
          <w:rFonts w:ascii="Times New Roman" w:hAnsi="Times New Roman" w:cs="Times New Roman"/>
        </w:rPr>
        <w:t>n</w:t>
      </w:r>
      <w:r w:rsidRPr="00E80DB1">
        <w:rPr>
          <w:rFonts w:ascii="Times New Roman" w:hAnsi="Times New Roman" w:cs="Times New Roman"/>
        </w:rPr>
        <w:t>a Lata 2023-2028,</w:t>
      </w:r>
    </w:p>
    <w:p w14:paraId="3328CCB7" w14:textId="6862CB53"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Strategia Rozwoju Województwa Podlaskiego 2030,</w:t>
      </w:r>
    </w:p>
    <w:p w14:paraId="051ED0E4" w14:textId="27AD9BE6" w:rsidR="00E80DB1" w:rsidRPr="00E80DB1" w:rsidRDefault="00E80DB1" w:rsidP="00E80DB1">
      <w:pPr>
        <w:pStyle w:val="Akapitzlist"/>
        <w:numPr>
          <w:ilvl w:val="0"/>
          <w:numId w:val="4"/>
        </w:numPr>
        <w:spacing w:line="276" w:lineRule="auto"/>
        <w:jc w:val="both"/>
        <w:rPr>
          <w:rFonts w:ascii="Times New Roman" w:hAnsi="Times New Roman" w:cs="Times New Roman"/>
        </w:rPr>
      </w:pPr>
      <w:r w:rsidRPr="00E80DB1">
        <w:rPr>
          <w:rFonts w:ascii="Times New Roman" w:hAnsi="Times New Roman" w:cs="Times New Roman"/>
        </w:rPr>
        <w:t xml:space="preserve">Aktualizacja Programu Ochrony Powietrza </w:t>
      </w:r>
      <w:r w:rsidR="002C24D9">
        <w:rPr>
          <w:rFonts w:ascii="Times New Roman" w:hAnsi="Times New Roman" w:cs="Times New Roman"/>
        </w:rPr>
        <w:t>d</w:t>
      </w:r>
      <w:r w:rsidRPr="00E80DB1">
        <w:rPr>
          <w:rFonts w:ascii="Times New Roman" w:hAnsi="Times New Roman" w:cs="Times New Roman"/>
        </w:rPr>
        <w:t>la Strefy Podlaskiej.</w:t>
      </w:r>
    </w:p>
    <w:p w14:paraId="63590914" w14:textId="77777777" w:rsidR="00E80DB1" w:rsidRPr="00E80DB1" w:rsidRDefault="00E80DB1" w:rsidP="009E512E">
      <w:pPr>
        <w:spacing w:line="276" w:lineRule="auto"/>
        <w:jc w:val="both"/>
        <w:rPr>
          <w:sz w:val="22"/>
          <w:szCs w:val="22"/>
        </w:rPr>
      </w:pPr>
    </w:p>
    <w:p w14:paraId="07064DAC" w14:textId="31DBE534" w:rsidR="009E512E" w:rsidRPr="009E512E" w:rsidRDefault="009E512E" w:rsidP="009E512E">
      <w:pPr>
        <w:spacing w:line="276" w:lineRule="auto"/>
        <w:jc w:val="both"/>
        <w:rPr>
          <w:sz w:val="22"/>
          <w:szCs w:val="22"/>
        </w:rPr>
      </w:pPr>
      <w:r w:rsidRPr="009E512E">
        <w:rPr>
          <w:b/>
          <w:bCs/>
          <w:sz w:val="22"/>
          <w:szCs w:val="22"/>
        </w:rPr>
        <w:t>c) Przydatność w uwzględnieniu aspektów środowiskowych, w szczególności w celu wspierania zrównoważonego rozwoju, oraz we wdrażaniu prawa wspólnotowego w dziedzinie ochrony środowiska</w:t>
      </w:r>
      <w:r w:rsidRPr="009E512E">
        <w:rPr>
          <w:sz w:val="22"/>
          <w:szCs w:val="22"/>
        </w:rPr>
        <w:t>.</w:t>
      </w:r>
    </w:p>
    <w:p w14:paraId="19AF7D22" w14:textId="77777777" w:rsidR="00BF30A1" w:rsidRDefault="00BF30A1" w:rsidP="00BF30A1">
      <w:pPr>
        <w:spacing w:line="276" w:lineRule="auto"/>
        <w:jc w:val="both"/>
        <w:rPr>
          <w:sz w:val="22"/>
          <w:szCs w:val="22"/>
        </w:rPr>
      </w:pPr>
    </w:p>
    <w:p w14:paraId="78FF7E95" w14:textId="62BDC23B" w:rsidR="00BF30A1" w:rsidRPr="00BF30A1" w:rsidRDefault="00BF30A1" w:rsidP="00BF30A1">
      <w:pPr>
        <w:spacing w:line="276" w:lineRule="auto"/>
        <w:jc w:val="both"/>
        <w:rPr>
          <w:sz w:val="22"/>
          <w:szCs w:val="22"/>
        </w:rPr>
      </w:pPr>
      <w:r w:rsidRPr="00BF30A1">
        <w:rPr>
          <w:sz w:val="22"/>
          <w:szCs w:val="22"/>
        </w:rPr>
        <w:t xml:space="preserve">„Program Ochrony Środowiska dla Gminy Miasta Suwałki na lata 2025-2028” ma na celu spełnienie wymogów stawianych przepisami prawa polskiego i Unii Europejskiej. Realizacja przedmiotowego dokumentu wspierać będzie osiągnięcie dobrego stanu jakości środowiska, w tym jakości wód </w:t>
      </w:r>
      <w:r w:rsidR="00816265">
        <w:rPr>
          <w:sz w:val="22"/>
          <w:szCs w:val="22"/>
        </w:rPr>
        <w:br/>
      </w:r>
      <w:r w:rsidRPr="00BF30A1">
        <w:rPr>
          <w:sz w:val="22"/>
          <w:szCs w:val="22"/>
        </w:rPr>
        <w:t xml:space="preserve">i powietrza atmosferycznego. Program będzie zmierzać także do wspierania zrównoważonego rozwoju na terenie miasta, dzięki między innymi działaniom </w:t>
      </w:r>
      <w:proofErr w:type="spellStart"/>
      <w:r w:rsidRPr="00BF30A1">
        <w:rPr>
          <w:sz w:val="22"/>
          <w:szCs w:val="22"/>
        </w:rPr>
        <w:t>nieinwestycyjnym</w:t>
      </w:r>
      <w:proofErr w:type="spellEnd"/>
      <w:r w:rsidRPr="00BF30A1">
        <w:rPr>
          <w:sz w:val="22"/>
          <w:szCs w:val="22"/>
        </w:rPr>
        <w:t>.</w:t>
      </w:r>
    </w:p>
    <w:p w14:paraId="7CA80533" w14:textId="77777777" w:rsidR="00BF30A1" w:rsidRPr="00BF30A1" w:rsidRDefault="00BF30A1" w:rsidP="00BF30A1">
      <w:pPr>
        <w:spacing w:line="276" w:lineRule="auto"/>
        <w:jc w:val="both"/>
        <w:rPr>
          <w:sz w:val="22"/>
          <w:szCs w:val="22"/>
        </w:rPr>
      </w:pPr>
      <w:r w:rsidRPr="00BF30A1">
        <w:rPr>
          <w:sz w:val="22"/>
          <w:szCs w:val="22"/>
        </w:rPr>
        <w:t>Zrównoważony rozwój 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w:t>
      </w:r>
    </w:p>
    <w:p w14:paraId="54DC6518" w14:textId="77777777" w:rsidR="00BF30A1" w:rsidRPr="00BF30A1" w:rsidRDefault="00BF30A1" w:rsidP="00BF30A1">
      <w:pPr>
        <w:spacing w:line="276" w:lineRule="auto"/>
        <w:jc w:val="both"/>
        <w:rPr>
          <w:sz w:val="22"/>
          <w:szCs w:val="22"/>
        </w:rPr>
      </w:pPr>
      <w:r w:rsidRPr="00BF30A1">
        <w:rPr>
          <w:sz w:val="22"/>
          <w:szCs w:val="22"/>
        </w:rPr>
        <w:t xml:space="preserve">Przedmiotowy Program wskazuje kierunki działań i zadania podejmowane w celu poprawy jakości środowiska, w związku z tym należy stwierdzić, że działania inwestycyjne zawarte w przedmiotowym </w:t>
      </w:r>
      <w:r w:rsidRPr="00BF30A1">
        <w:rPr>
          <w:sz w:val="22"/>
          <w:szCs w:val="22"/>
        </w:rPr>
        <w:lastRenderedPageBreak/>
        <w:t xml:space="preserve">dokumencie ściśle korelują z założeniami zrównoważonego rozwoju w aspekcie ochrony środowiska oraz wypełniają zobowiązania w stosunku do regulacji prawnych Unii Europejskiej. Program stanowi dokument ramowy mający na celu osiąganie pozytywnych skutków dla środowiska </w:t>
      </w:r>
    </w:p>
    <w:p w14:paraId="0FA1FEE5" w14:textId="261F3565" w:rsidR="009E512E" w:rsidRPr="009E512E" w:rsidRDefault="00BF30A1" w:rsidP="00BF30A1">
      <w:pPr>
        <w:spacing w:line="276" w:lineRule="auto"/>
        <w:jc w:val="both"/>
        <w:rPr>
          <w:sz w:val="22"/>
          <w:szCs w:val="22"/>
        </w:rPr>
      </w:pPr>
      <w:r w:rsidRPr="00BF30A1">
        <w:rPr>
          <w:sz w:val="22"/>
          <w:szCs w:val="22"/>
        </w:rPr>
        <w:t>i wzrostu komfortu życia mieszkańców przy poszanowaniu zasady zrównoważonego rozwoju - opracowanie, którego założeniem jest poprawa standardów ochrony środowiska w mieście - osiągnięcie pozytywnego wpływu na stan środowiska oraz poprawa jakości życia mieszkańców.</w:t>
      </w:r>
    </w:p>
    <w:p w14:paraId="54BC566E" w14:textId="77777777" w:rsidR="009E512E" w:rsidRPr="009E512E" w:rsidRDefault="009E512E" w:rsidP="00BF30A1">
      <w:pPr>
        <w:spacing w:line="276" w:lineRule="auto"/>
        <w:jc w:val="both"/>
        <w:rPr>
          <w:sz w:val="22"/>
          <w:szCs w:val="22"/>
        </w:rPr>
      </w:pPr>
    </w:p>
    <w:p w14:paraId="584C9F7D" w14:textId="77777777" w:rsidR="009E512E" w:rsidRPr="009E512E" w:rsidRDefault="009E512E" w:rsidP="009E512E">
      <w:pPr>
        <w:spacing w:line="276" w:lineRule="auto"/>
        <w:jc w:val="both"/>
        <w:rPr>
          <w:sz w:val="22"/>
          <w:szCs w:val="22"/>
        </w:rPr>
      </w:pPr>
      <w:r w:rsidRPr="009E512E">
        <w:rPr>
          <w:b/>
          <w:bCs/>
          <w:sz w:val="22"/>
          <w:szCs w:val="22"/>
        </w:rPr>
        <w:t>d) Powiązania z problemami dotyczącymi ochrony środowiska.</w:t>
      </w:r>
    </w:p>
    <w:p w14:paraId="0E8F5CF9" w14:textId="77777777" w:rsidR="009E512E" w:rsidRPr="009E512E" w:rsidRDefault="009E512E" w:rsidP="009E512E">
      <w:pPr>
        <w:spacing w:line="276" w:lineRule="auto"/>
        <w:jc w:val="both"/>
        <w:rPr>
          <w:sz w:val="22"/>
          <w:szCs w:val="22"/>
        </w:rPr>
      </w:pPr>
    </w:p>
    <w:p w14:paraId="539C263C" w14:textId="7F9682D7" w:rsidR="009E512E" w:rsidRPr="009E512E" w:rsidRDefault="00BF30A1" w:rsidP="009E512E">
      <w:pPr>
        <w:spacing w:line="276" w:lineRule="auto"/>
        <w:jc w:val="both"/>
        <w:rPr>
          <w:sz w:val="22"/>
          <w:szCs w:val="22"/>
        </w:rPr>
      </w:pPr>
      <w:r w:rsidRPr="00BF30A1">
        <w:rPr>
          <w:sz w:val="22"/>
          <w:szCs w:val="22"/>
        </w:rPr>
        <w:t>Cele, kierunki interwencji, oraz typy zadań ujętych w Programie zmierzają do  zrównoważonego rozwoju poprzez realizację zadań wpływających na poprawę stanu środowiska przyrodniczego oraz jakości życia mieszkańców. Ich realizacja wpłynie na poprawę stanu środowiska, przyczyni się do utrwalenia pozytywnych postaw ekologicznych oraz poczucia odpowiedzialności za środowisko przyrodnicze wśród mieszkańców.</w:t>
      </w:r>
    </w:p>
    <w:p w14:paraId="2873B1A0" w14:textId="77777777" w:rsidR="009E512E" w:rsidRPr="009E512E" w:rsidRDefault="009E512E" w:rsidP="009E512E">
      <w:pPr>
        <w:spacing w:line="276" w:lineRule="auto"/>
        <w:jc w:val="both"/>
        <w:rPr>
          <w:sz w:val="22"/>
          <w:szCs w:val="22"/>
        </w:rPr>
      </w:pPr>
    </w:p>
    <w:p w14:paraId="79721B31" w14:textId="77777777" w:rsidR="009E512E" w:rsidRPr="009E512E" w:rsidRDefault="009E512E" w:rsidP="009E512E">
      <w:pPr>
        <w:spacing w:line="276" w:lineRule="auto"/>
        <w:jc w:val="both"/>
        <w:rPr>
          <w:b/>
          <w:bCs/>
          <w:sz w:val="22"/>
          <w:szCs w:val="22"/>
        </w:rPr>
      </w:pPr>
      <w:r w:rsidRPr="009E512E">
        <w:rPr>
          <w:b/>
          <w:bCs/>
          <w:sz w:val="22"/>
          <w:szCs w:val="22"/>
        </w:rPr>
        <w:t>2) Rodzaj i skalę oddziaływania na środowisko, w szczególności:</w:t>
      </w:r>
    </w:p>
    <w:p w14:paraId="298A1F5D" w14:textId="77777777" w:rsidR="009E512E" w:rsidRPr="009E512E" w:rsidRDefault="009E512E" w:rsidP="009E512E">
      <w:pPr>
        <w:spacing w:line="276" w:lineRule="auto"/>
        <w:jc w:val="both"/>
        <w:rPr>
          <w:sz w:val="22"/>
          <w:szCs w:val="22"/>
        </w:rPr>
      </w:pPr>
    </w:p>
    <w:p w14:paraId="32E1F04D" w14:textId="3B830158" w:rsidR="009E512E" w:rsidRDefault="00BF30A1" w:rsidP="009E512E">
      <w:pPr>
        <w:spacing w:line="276" w:lineRule="auto"/>
        <w:jc w:val="both"/>
        <w:rPr>
          <w:sz w:val="22"/>
          <w:szCs w:val="22"/>
        </w:rPr>
      </w:pPr>
      <w:r w:rsidRPr="00BF30A1">
        <w:rPr>
          <w:sz w:val="22"/>
          <w:szCs w:val="22"/>
        </w:rPr>
        <w:t>Charakter planowanych działań, rodzaj i skala oddziaływań na środowisko oraz cechy obszaru objętego spodziewanym oddziaływaniem powodują, że realizacja zadań proponowanych w Programie nie spowoduje znaczącego negatywnego oddziaływania na środowisko, a wręcz przeciwnie - przyczynią się do jego poprawy.</w:t>
      </w:r>
    </w:p>
    <w:p w14:paraId="5A6D7BF7" w14:textId="77777777" w:rsidR="00FF483A" w:rsidRPr="009E512E" w:rsidRDefault="00FF483A" w:rsidP="009E512E">
      <w:pPr>
        <w:spacing w:line="276" w:lineRule="auto"/>
        <w:jc w:val="both"/>
        <w:rPr>
          <w:sz w:val="22"/>
          <w:szCs w:val="22"/>
        </w:rPr>
      </w:pPr>
    </w:p>
    <w:p w14:paraId="77A60E14" w14:textId="46798F78" w:rsidR="009E512E" w:rsidRPr="009E512E" w:rsidRDefault="009E512E" w:rsidP="009E512E">
      <w:pPr>
        <w:spacing w:line="276" w:lineRule="auto"/>
        <w:jc w:val="both"/>
        <w:rPr>
          <w:sz w:val="22"/>
          <w:szCs w:val="22"/>
        </w:rPr>
      </w:pPr>
      <w:r w:rsidRPr="009E512E">
        <w:rPr>
          <w:b/>
          <w:bCs/>
          <w:sz w:val="22"/>
          <w:szCs w:val="22"/>
        </w:rPr>
        <w:t>a) Prawdopodobieństwo wystąpienia, czas trwania, zasięg, częstotliwość i odwracalność oddziaływań.</w:t>
      </w:r>
    </w:p>
    <w:p w14:paraId="3876FBD8" w14:textId="77777777" w:rsidR="009E512E" w:rsidRPr="009E512E" w:rsidRDefault="009E512E" w:rsidP="009E512E">
      <w:pPr>
        <w:spacing w:line="276" w:lineRule="auto"/>
        <w:jc w:val="both"/>
        <w:rPr>
          <w:sz w:val="22"/>
          <w:szCs w:val="22"/>
        </w:rPr>
      </w:pPr>
    </w:p>
    <w:p w14:paraId="3EC32C6F" w14:textId="366BCD57" w:rsidR="006E766F" w:rsidRDefault="00BF30A1" w:rsidP="00BF30A1">
      <w:pPr>
        <w:spacing w:line="276" w:lineRule="auto"/>
        <w:jc w:val="both"/>
        <w:rPr>
          <w:sz w:val="22"/>
          <w:szCs w:val="22"/>
        </w:rPr>
      </w:pPr>
      <w:r w:rsidRPr="00BF30A1">
        <w:rPr>
          <w:sz w:val="22"/>
          <w:szCs w:val="22"/>
        </w:rPr>
        <w:t>Prawdopodobieństwo występowania oddziaływań negatywnych wydaje się być niewielkie. Zasięg oddziaływania określa niniejszy dokument. Realizacja zadań wskazanych w Programie będzie rozłożona w czasie (na lata 2025-2028) i przestrzeni ograniczonej do obszaru gminy Miasta Suwałki. Oddziaływanie będzie miało charakter krótkoterminowy, a uciążliwości jakie mogą pojawić się przy realizacji przedsięwzięcia mogą wynikać jedynie z przeprowadzanych robót, np. hałas spowodowany pracą sprzętu mechanicznego. Po zakończeniu inwestycji, nastąpi oddziaływanie wtórne: poprawa ładu przestrzennego, estetyki, funkcjonalności oraz poprawa stanu środowiska przyrodniczego poprzez ograniczenie m. in. zanieczyszczeń.</w:t>
      </w:r>
    </w:p>
    <w:p w14:paraId="2EB50191" w14:textId="77777777" w:rsidR="00BF30A1" w:rsidRPr="009E512E" w:rsidRDefault="00BF30A1" w:rsidP="00BF30A1">
      <w:pPr>
        <w:spacing w:line="276" w:lineRule="auto"/>
        <w:jc w:val="both"/>
        <w:rPr>
          <w:sz w:val="22"/>
          <w:szCs w:val="22"/>
        </w:rPr>
      </w:pPr>
    </w:p>
    <w:p w14:paraId="20A7695C" w14:textId="16048546" w:rsidR="009E512E" w:rsidRPr="009E512E" w:rsidRDefault="009E512E" w:rsidP="009E512E">
      <w:pPr>
        <w:spacing w:line="276" w:lineRule="auto"/>
        <w:jc w:val="both"/>
        <w:rPr>
          <w:sz w:val="22"/>
          <w:szCs w:val="22"/>
        </w:rPr>
      </w:pPr>
      <w:r w:rsidRPr="009E512E">
        <w:rPr>
          <w:b/>
          <w:bCs/>
          <w:sz w:val="22"/>
          <w:szCs w:val="22"/>
        </w:rPr>
        <w:t>b)</w:t>
      </w:r>
      <w:r w:rsidRPr="009E512E">
        <w:rPr>
          <w:sz w:val="22"/>
          <w:szCs w:val="22"/>
        </w:rPr>
        <w:t xml:space="preserve"> </w:t>
      </w:r>
      <w:r w:rsidRPr="009E512E">
        <w:rPr>
          <w:b/>
          <w:bCs/>
          <w:sz w:val="22"/>
          <w:szCs w:val="22"/>
        </w:rPr>
        <w:t>Prawdopodobieństwo wystąpienia oddziaływań skumulowanych lub transgranicznych</w:t>
      </w:r>
      <w:r w:rsidRPr="009E512E">
        <w:rPr>
          <w:sz w:val="22"/>
          <w:szCs w:val="22"/>
        </w:rPr>
        <w:t>.</w:t>
      </w:r>
    </w:p>
    <w:p w14:paraId="5181AB7D" w14:textId="77777777" w:rsidR="009E512E" w:rsidRPr="009E512E" w:rsidRDefault="009E512E" w:rsidP="009E512E">
      <w:pPr>
        <w:spacing w:line="276" w:lineRule="auto"/>
        <w:jc w:val="both"/>
        <w:rPr>
          <w:sz w:val="22"/>
          <w:szCs w:val="22"/>
        </w:rPr>
      </w:pPr>
    </w:p>
    <w:p w14:paraId="637B94A5" w14:textId="339FB46F" w:rsidR="009E512E" w:rsidRPr="006E766F" w:rsidRDefault="00BF30A1" w:rsidP="00BF30A1">
      <w:pPr>
        <w:spacing w:line="276" w:lineRule="auto"/>
        <w:jc w:val="both"/>
        <w:rPr>
          <w:sz w:val="22"/>
          <w:szCs w:val="22"/>
        </w:rPr>
      </w:pPr>
      <w:r w:rsidRPr="00BF30A1">
        <w:rPr>
          <w:sz w:val="22"/>
          <w:szCs w:val="22"/>
        </w:rPr>
        <w:t>Nie będzie możliwości wystąpienia skumulowanego oddziaływania na środowisko</w:t>
      </w:r>
      <w:r>
        <w:rPr>
          <w:sz w:val="22"/>
          <w:szCs w:val="22"/>
        </w:rPr>
        <w:t xml:space="preserve"> </w:t>
      </w:r>
      <w:r w:rsidRPr="00BF30A1">
        <w:rPr>
          <w:sz w:val="22"/>
          <w:szCs w:val="22"/>
        </w:rPr>
        <w:t>w trakcie realizacji, jak i eksploatacji planowanych inwestycji, a także oddziaływań</w:t>
      </w:r>
      <w:r>
        <w:rPr>
          <w:sz w:val="22"/>
          <w:szCs w:val="22"/>
        </w:rPr>
        <w:t xml:space="preserve"> </w:t>
      </w:r>
      <w:r w:rsidRPr="00BF30A1">
        <w:rPr>
          <w:sz w:val="22"/>
          <w:szCs w:val="22"/>
        </w:rPr>
        <w:t>transgranicznych przedsięwzięć ujętych w Programie. Zadania nie będą negatywnie oddziaływać na obszary poza granicami miasta Suwałki. Nie zachodzą więc przesłanki do przeprowadzenia postępowania w sprawie oceny oddziaływania na środowisko w kontekście transgranicznym.</w:t>
      </w:r>
    </w:p>
    <w:p w14:paraId="17027CB9" w14:textId="5A49DB8E" w:rsidR="009E512E" w:rsidRPr="009E512E" w:rsidRDefault="00BF30A1" w:rsidP="009E512E">
      <w:pPr>
        <w:spacing w:line="276" w:lineRule="auto"/>
        <w:jc w:val="both"/>
        <w:rPr>
          <w:sz w:val="22"/>
          <w:szCs w:val="22"/>
        </w:rPr>
      </w:pPr>
      <w:r w:rsidRPr="00BF30A1">
        <w:rPr>
          <w:sz w:val="22"/>
          <w:szCs w:val="22"/>
        </w:rPr>
        <w:t>Realizacja Programu nie będzie niosła ze sobą oddziaływań skumulowanych lub transgranicznych</w:t>
      </w:r>
      <w:r>
        <w:rPr>
          <w:sz w:val="22"/>
          <w:szCs w:val="22"/>
        </w:rPr>
        <w:t>.</w:t>
      </w:r>
    </w:p>
    <w:p w14:paraId="55778592" w14:textId="77777777" w:rsidR="009E512E" w:rsidRPr="009E512E" w:rsidRDefault="009E512E" w:rsidP="009E512E">
      <w:pPr>
        <w:spacing w:line="276" w:lineRule="auto"/>
        <w:jc w:val="both"/>
        <w:rPr>
          <w:sz w:val="22"/>
          <w:szCs w:val="22"/>
        </w:rPr>
      </w:pPr>
    </w:p>
    <w:p w14:paraId="654C0D00" w14:textId="77777777" w:rsidR="009E512E" w:rsidRPr="009E512E" w:rsidRDefault="009E512E" w:rsidP="009E512E">
      <w:pPr>
        <w:spacing w:line="276" w:lineRule="auto"/>
        <w:jc w:val="both"/>
        <w:rPr>
          <w:sz w:val="22"/>
          <w:szCs w:val="22"/>
        </w:rPr>
      </w:pPr>
      <w:r w:rsidRPr="009E512E">
        <w:rPr>
          <w:b/>
          <w:bCs/>
          <w:sz w:val="22"/>
          <w:szCs w:val="22"/>
        </w:rPr>
        <w:t>c) Prawdopodobieństwo wystąpienia ryzyka dla zdrowia ludzi lub zagrożenia dla środowiska</w:t>
      </w:r>
      <w:r w:rsidRPr="009E512E">
        <w:rPr>
          <w:sz w:val="22"/>
          <w:szCs w:val="22"/>
        </w:rPr>
        <w:t>.</w:t>
      </w:r>
    </w:p>
    <w:p w14:paraId="319BA679" w14:textId="77777777" w:rsidR="009E512E" w:rsidRPr="009E512E" w:rsidRDefault="009E512E" w:rsidP="009E512E">
      <w:pPr>
        <w:spacing w:line="276" w:lineRule="auto"/>
        <w:jc w:val="both"/>
        <w:rPr>
          <w:sz w:val="22"/>
          <w:szCs w:val="22"/>
        </w:rPr>
      </w:pPr>
    </w:p>
    <w:p w14:paraId="261C70E3" w14:textId="303631F6" w:rsidR="00BF30A1" w:rsidRPr="00BF30A1" w:rsidRDefault="00BF30A1" w:rsidP="00BF30A1">
      <w:pPr>
        <w:spacing w:line="276" w:lineRule="auto"/>
        <w:jc w:val="both"/>
        <w:rPr>
          <w:sz w:val="22"/>
          <w:szCs w:val="22"/>
        </w:rPr>
      </w:pPr>
      <w:r w:rsidRPr="00BF30A1">
        <w:rPr>
          <w:sz w:val="22"/>
          <w:szCs w:val="22"/>
        </w:rPr>
        <w:t xml:space="preserve">Nie będzie możliwości wystąpienia ryzyka dla zdrowia ludzi lub zagrożenia dla środowiska. W celu minimalizacji ingerencji poszczególnych inwestycji w środowisko, w trakcie realizacji prac będą przestrzegane obowiązujące normy i przepisy w zakresie ochrony środowiska naturalnego oraz przepisy </w:t>
      </w:r>
      <w:r w:rsidRPr="00BF30A1">
        <w:rPr>
          <w:sz w:val="22"/>
          <w:szCs w:val="22"/>
        </w:rPr>
        <w:lastRenderedPageBreak/>
        <w:t xml:space="preserve">BHP, a także zapewniona zostanie ochrona dla osób oraz własności publicznej i prywatnej poprzez unikanie uciążliwości, skażenia środowiska i hałasu. Zadania zaplanowane do realizacji w ramach Programu ukierunkowane są na poprawę jakości środowiska przyrodniczego na terenie miasta Suwałki, w tym przede wszystkim na:  </w:t>
      </w:r>
    </w:p>
    <w:p w14:paraId="2C2381F1"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spełnianie wymagań w zakresie jakości powietrza,</w:t>
      </w:r>
    </w:p>
    <w:p w14:paraId="693CCD58"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adaptacja do zmian klimatu,</w:t>
      </w:r>
    </w:p>
    <w:p w14:paraId="5C9E9E28"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ograniczenie emisji gazów cieplarnianych,</w:t>
      </w:r>
    </w:p>
    <w:p w14:paraId="4C2641AB"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ograniczenie zanieczyszczenia świetlnego,</w:t>
      </w:r>
    </w:p>
    <w:p w14:paraId="33E2DBA7" w14:textId="4D9776E4" w:rsidR="00BF30A1" w:rsidRPr="00816265" w:rsidRDefault="00BF30A1" w:rsidP="00BF30A1">
      <w:pPr>
        <w:pStyle w:val="Akapitzlist"/>
        <w:numPr>
          <w:ilvl w:val="0"/>
          <w:numId w:val="3"/>
        </w:numPr>
        <w:spacing w:line="276" w:lineRule="auto"/>
        <w:jc w:val="both"/>
        <w:rPr>
          <w:rFonts w:ascii="Times New Roman" w:hAnsi="Times New Roman" w:cs="Times New Roman"/>
        </w:rPr>
      </w:pPr>
      <w:r w:rsidRPr="00816265">
        <w:rPr>
          <w:rFonts w:ascii="Times New Roman" w:hAnsi="Times New Roman" w:cs="Times New Roman"/>
        </w:rPr>
        <w:t>monitoring zanieczyszczenia świetlnego w celu ochrony człowieka, fauny i flory,</w:t>
      </w:r>
    </w:p>
    <w:p w14:paraId="21117474"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poprawa stanu klimatu akustycznego i osiągnięcie stanu braku przekroczeń dopuszczalnych poziomów hałasu,</w:t>
      </w:r>
    </w:p>
    <w:p w14:paraId="35AD575D"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zmniejszenie liczby mieszkańców narażonych na ponadnormatywny hałas,</w:t>
      </w:r>
    </w:p>
    <w:p w14:paraId="55FD60BA"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utrzymanie stanu braku przekroczeń dopuszczalnych poziomów pól elektromagnetycznych,</w:t>
      </w:r>
    </w:p>
    <w:p w14:paraId="7474A685"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zwiększenie retencji wodnej,</w:t>
      </w:r>
    </w:p>
    <w:p w14:paraId="3A252C2F"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racjonalizacja i ograniczenie zużycia wody,</w:t>
      </w:r>
    </w:p>
    <w:p w14:paraId="3F1CE842"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przeciwdziałanie skutkom suszy,</w:t>
      </w:r>
    </w:p>
    <w:p w14:paraId="5306F601"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ochrona przed powodzią,</w:t>
      </w:r>
    </w:p>
    <w:p w14:paraId="4D186FE3"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osiągnięcie co najmniej dobrego stanu wód,</w:t>
      </w:r>
    </w:p>
    <w:p w14:paraId="513885E6"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poprawa jakości wody i rozwój sieci wodociągowej,</w:t>
      </w:r>
    </w:p>
    <w:p w14:paraId="0075A279"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ochrona złóż kopalin,</w:t>
      </w:r>
    </w:p>
    <w:p w14:paraId="3BE6AE3C"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ograniczenie presji wywieranej na środowisko związanej z wydobyciem kopalin,</w:t>
      </w:r>
    </w:p>
    <w:p w14:paraId="1BB70912"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rekultywacja terenów poeksploatacyjnych,</w:t>
      </w:r>
    </w:p>
    <w:p w14:paraId="57E3AB3D"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utrzymanie dobrej jakości gleb i ochrona ich przed degradacją,</w:t>
      </w:r>
    </w:p>
    <w:p w14:paraId="542D29BC"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rekultywacja i rewitalizacja terenów zdegradowanych,</w:t>
      </w:r>
    </w:p>
    <w:p w14:paraId="63A704AF"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redukcja ilości wytwarzanych odpadów, w szczególności niesegregowanych (zmieszanych) odpadów komunalnych,</w:t>
      </w:r>
    </w:p>
    <w:p w14:paraId="196BA34A"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zwiększenie udziału odpadów zbieranych selektywnie,</w:t>
      </w:r>
    </w:p>
    <w:p w14:paraId="51640F12"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ograniczenie ilości odpadów komunalnych przekazywanych do składowania,</w:t>
      </w:r>
    </w:p>
    <w:p w14:paraId="06A3006E"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ograniczenie nielegalnego obrotu odpadami,</w:t>
      </w:r>
    </w:p>
    <w:p w14:paraId="36543C1A"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zachowanie licznych siedlisk i gatunków zagrożonych wyginięciem,</w:t>
      </w:r>
    </w:p>
    <w:p w14:paraId="58927781" w14:textId="77777777" w:rsidR="00BF30A1" w:rsidRPr="00BF30A1" w:rsidRDefault="00BF30A1" w:rsidP="00BF30A1">
      <w:pPr>
        <w:pStyle w:val="Akapitzlist"/>
        <w:numPr>
          <w:ilvl w:val="0"/>
          <w:numId w:val="3"/>
        </w:numPr>
        <w:spacing w:line="276" w:lineRule="auto"/>
        <w:jc w:val="both"/>
        <w:rPr>
          <w:rFonts w:ascii="Times New Roman" w:hAnsi="Times New Roman" w:cs="Times New Roman"/>
        </w:rPr>
      </w:pPr>
      <w:r w:rsidRPr="00BF30A1">
        <w:rPr>
          <w:rFonts w:ascii="Times New Roman" w:hAnsi="Times New Roman" w:cs="Times New Roman"/>
        </w:rPr>
        <w:t>zachowanie różnorodności biologicznej i bogatych zasobów przyrodniczych,</w:t>
      </w:r>
    </w:p>
    <w:p w14:paraId="2D932947" w14:textId="05FF6356" w:rsidR="009E512E" w:rsidRPr="009E512E" w:rsidRDefault="00BF30A1" w:rsidP="00BF30A1">
      <w:pPr>
        <w:pStyle w:val="Akapitzlist"/>
        <w:numPr>
          <w:ilvl w:val="0"/>
          <w:numId w:val="3"/>
        </w:numPr>
        <w:spacing w:after="0" w:line="276" w:lineRule="auto"/>
        <w:jc w:val="both"/>
        <w:rPr>
          <w:rFonts w:ascii="Times New Roman" w:hAnsi="Times New Roman" w:cs="Times New Roman"/>
        </w:rPr>
      </w:pPr>
      <w:r w:rsidRPr="00BF30A1">
        <w:rPr>
          <w:rFonts w:ascii="Times New Roman" w:hAnsi="Times New Roman" w:cs="Times New Roman"/>
        </w:rPr>
        <w:t>brak incydentów o znamionach poważnej awarii</w:t>
      </w:r>
      <w:r w:rsidR="009E512E" w:rsidRPr="009E512E">
        <w:rPr>
          <w:rFonts w:ascii="Times New Roman" w:hAnsi="Times New Roman" w:cs="Times New Roman"/>
        </w:rPr>
        <w:t>.</w:t>
      </w:r>
    </w:p>
    <w:p w14:paraId="01A343B1" w14:textId="77777777" w:rsidR="009E512E" w:rsidRPr="009E512E" w:rsidRDefault="009E512E" w:rsidP="009E512E">
      <w:pPr>
        <w:spacing w:line="276" w:lineRule="auto"/>
        <w:jc w:val="both"/>
        <w:rPr>
          <w:sz w:val="22"/>
          <w:szCs w:val="22"/>
        </w:rPr>
      </w:pPr>
    </w:p>
    <w:p w14:paraId="6F6887EF" w14:textId="77777777" w:rsidR="009E512E" w:rsidRPr="009E512E" w:rsidRDefault="009E512E" w:rsidP="009E512E">
      <w:pPr>
        <w:spacing w:line="276" w:lineRule="auto"/>
        <w:jc w:val="both"/>
        <w:rPr>
          <w:sz w:val="22"/>
          <w:szCs w:val="22"/>
        </w:rPr>
      </w:pPr>
    </w:p>
    <w:p w14:paraId="1833C33B" w14:textId="77777777" w:rsidR="009E512E" w:rsidRPr="009E512E" w:rsidRDefault="009E512E" w:rsidP="009E512E">
      <w:pPr>
        <w:spacing w:line="276" w:lineRule="auto"/>
        <w:jc w:val="both"/>
        <w:rPr>
          <w:b/>
          <w:bCs/>
          <w:sz w:val="22"/>
          <w:szCs w:val="22"/>
        </w:rPr>
      </w:pPr>
      <w:r w:rsidRPr="009E512E">
        <w:rPr>
          <w:b/>
          <w:bCs/>
          <w:sz w:val="22"/>
          <w:szCs w:val="22"/>
        </w:rPr>
        <w:t>3) Cechy obszaru objętego oddziaływaniem na środowisko, w szczególności:</w:t>
      </w:r>
    </w:p>
    <w:p w14:paraId="14D56090" w14:textId="77777777" w:rsidR="009E512E" w:rsidRPr="009E512E" w:rsidRDefault="009E512E" w:rsidP="009E512E">
      <w:pPr>
        <w:spacing w:line="276" w:lineRule="auto"/>
        <w:jc w:val="both"/>
        <w:rPr>
          <w:sz w:val="22"/>
          <w:szCs w:val="22"/>
        </w:rPr>
      </w:pPr>
    </w:p>
    <w:p w14:paraId="58E63BA5" w14:textId="77777777" w:rsidR="009E512E" w:rsidRPr="009E512E" w:rsidRDefault="009E512E" w:rsidP="009E512E">
      <w:pPr>
        <w:spacing w:line="276" w:lineRule="auto"/>
        <w:jc w:val="both"/>
        <w:rPr>
          <w:sz w:val="22"/>
          <w:szCs w:val="22"/>
        </w:rPr>
      </w:pPr>
      <w:r w:rsidRPr="009E512E">
        <w:rPr>
          <w:b/>
          <w:bCs/>
          <w:sz w:val="22"/>
          <w:szCs w:val="22"/>
        </w:rPr>
        <w:t>a) Obszary o szczególnych właściwościach naturalnych lub posiadające znaczenie dla dziedzictwa kulturowego, wrażliwe na oddziaływania, istniejące przekroczenia standardów jakości środowiska lub intensywne wykorzystywanie terenu</w:t>
      </w:r>
      <w:r w:rsidRPr="009E512E">
        <w:rPr>
          <w:sz w:val="22"/>
          <w:szCs w:val="22"/>
        </w:rPr>
        <w:t>,</w:t>
      </w:r>
    </w:p>
    <w:p w14:paraId="138AFFC9" w14:textId="77777777" w:rsidR="009E512E" w:rsidRPr="009E512E" w:rsidRDefault="009E512E" w:rsidP="009E512E">
      <w:pPr>
        <w:spacing w:line="276" w:lineRule="auto"/>
        <w:jc w:val="both"/>
        <w:rPr>
          <w:sz w:val="22"/>
          <w:szCs w:val="22"/>
        </w:rPr>
      </w:pPr>
    </w:p>
    <w:p w14:paraId="0E599882" w14:textId="13C3F70B" w:rsidR="00BF30A1" w:rsidRPr="00BF30A1" w:rsidRDefault="00BF30A1" w:rsidP="00BF30A1">
      <w:pPr>
        <w:spacing w:line="276" w:lineRule="auto"/>
        <w:jc w:val="both"/>
        <w:rPr>
          <w:sz w:val="22"/>
          <w:szCs w:val="22"/>
        </w:rPr>
      </w:pPr>
      <w:r w:rsidRPr="00BF30A1">
        <w:rPr>
          <w:sz w:val="22"/>
          <w:szCs w:val="22"/>
        </w:rPr>
        <w:t xml:space="preserve">Przez teren miasta Suwałki przebiega fragment jednego korytarza ekologicznego oraz fragmenty trzech Obszarów Natura 2000. Realizacja zadań zawartych w Programie przyczyniać się będzie do uporządkowania kwestii turystyki oraz pozwoli na ochronę obszarów cennych przyrodniczo na terenie miasta. Ponadto realizacja Programu obejmuje również obszary przekształcone antropogenicznie, </w:t>
      </w:r>
      <w:r>
        <w:rPr>
          <w:sz w:val="22"/>
          <w:szCs w:val="22"/>
        </w:rPr>
        <w:br/>
      </w:r>
      <w:r w:rsidRPr="00BF30A1">
        <w:rPr>
          <w:sz w:val="22"/>
          <w:szCs w:val="22"/>
        </w:rPr>
        <w:t xml:space="preserve">z istniejącą, rozbudowaną infrastrukturą. </w:t>
      </w:r>
    </w:p>
    <w:p w14:paraId="0F3ED848" w14:textId="11701435" w:rsidR="009E512E" w:rsidRPr="009E512E" w:rsidRDefault="00BF30A1" w:rsidP="00BF30A1">
      <w:pPr>
        <w:spacing w:line="276" w:lineRule="auto"/>
        <w:jc w:val="both"/>
        <w:rPr>
          <w:sz w:val="22"/>
          <w:szCs w:val="22"/>
        </w:rPr>
      </w:pPr>
      <w:r w:rsidRPr="00BF30A1">
        <w:rPr>
          <w:sz w:val="22"/>
          <w:szCs w:val="22"/>
        </w:rPr>
        <w:t xml:space="preserve">W przypadku potencjalnego wystąpienia prac na terenach czy obiektach objętych ochroną </w:t>
      </w:r>
      <w:r w:rsidRPr="00BF30A1">
        <w:rPr>
          <w:sz w:val="22"/>
          <w:szCs w:val="22"/>
        </w:rPr>
        <w:lastRenderedPageBreak/>
        <w:t>Wojewódzkiego Konserwatora Zabytków, wszelkie prace zostaną z nim uzgodnione, co wyeliminuje wystąpienie negatywnego wpływu na dziedzictwo kulturowe. Wszelkie prace związane z realizacją projektów zostaną przeprowadzone w sposób wywierający minimalny wpływ na środowisko przyrodnicze.</w:t>
      </w:r>
      <w:r w:rsidR="009E512E" w:rsidRPr="009E512E">
        <w:rPr>
          <w:sz w:val="22"/>
          <w:szCs w:val="22"/>
        </w:rPr>
        <w:t xml:space="preserve"> </w:t>
      </w:r>
    </w:p>
    <w:p w14:paraId="76CE6537" w14:textId="77777777" w:rsidR="009E512E" w:rsidRPr="009E512E" w:rsidRDefault="009E512E" w:rsidP="009E512E">
      <w:pPr>
        <w:spacing w:line="276" w:lineRule="auto"/>
        <w:jc w:val="both"/>
        <w:rPr>
          <w:sz w:val="22"/>
          <w:szCs w:val="22"/>
        </w:rPr>
      </w:pPr>
    </w:p>
    <w:p w14:paraId="670DF3FA" w14:textId="77777777" w:rsidR="009E512E" w:rsidRPr="009E512E" w:rsidRDefault="009E512E" w:rsidP="009E512E">
      <w:pPr>
        <w:spacing w:line="276" w:lineRule="auto"/>
        <w:jc w:val="both"/>
        <w:rPr>
          <w:sz w:val="22"/>
          <w:szCs w:val="22"/>
        </w:rPr>
      </w:pPr>
      <w:r w:rsidRPr="009E512E">
        <w:rPr>
          <w:b/>
          <w:bCs/>
          <w:sz w:val="22"/>
          <w:szCs w:val="22"/>
        </w:rPr>
        <w:t>b)</w:t>
      </w:r>
      <w:r w:rsidRPr="009E512E">
        <w:rPr>
          <w:sz w:val="22"/>
          <w:szCs w:val="22"/>
        </w:rPr>
        <w:t xml:space="preserve"> </w:t>
      </w:r>
      <w:r w:rsidRPr="009E512E">
        <w:rPr>
          <w:b/>
          <w:bCs/>
          <w:sz w:val="22"/>
          <w:szCs w:val="22"/>
        </w:rPr>
        <w:t xml:space="preserve">Formy ochrony przyrody w rozumieniu ustawy z dnia 16 kwietnia 2004 r. </w:t>
      </w:r>
      <w:r w:rsidRPr="009E512E">
        <w:rPr>
          <w:b/>
          <w:bCs/>
          <w:sz w:val="22"/>
          <w:szCs w:val="22"/>
        </w:rPr>
        <w:br/>
        <w:t>o ochronie przyrody oraz obszary podlegające ochronie zgodnie z prawem międzynarodowym</w:t>
      </w:r>
      <w:r w:rsidRPr="009E512E">
        <w:rPr>
          <w:sz w:val="22"/>
          <w:szCs w:val="22"/>
        </w:rPr>
        <w:t>.</w:t>
      </w:r>
    </w:p>
    <w:p w14:paraId="1D55A78C" w14:textId="77777777" w:rsidR="009E512E" w:rsidRPr="009E512E" w:rsidRDefault="009E512E" w:rsidP="009E512E">
      <w:pPr>
        <w:spacing w:line="276" w:lineRule="auto"/>
        <w:jc w:val="both"/>
        <w:rPr>
          <w:sz w:val="22"/>
          <w:szCs w:val="22"/>
        </w:rPr>
      </w:pPr>
    </w:p>
    <w:p w14:paraId="2B271983" w14:textId="77777777" w:rsidR="00BF30A1" w:rsidRPr="00BF30A1" w:rsidRDefault="00BF30A1" w:rsidP="00BF30A1">
      <w:pPr>
        <w:spacing w:line="276" w:lineRule="auto"/>
        <w:jc w:val="both"/>
        <w:rPr>
          <w:sz w:val="22"/>
          <w:szCs w:val="22"/>
        </w:rPr>
      </w:pPr>
      <w:r w:rsidRPr="00BF30A1">
        <w:rPr>
          <w:sz w:val="22"/>
          <w:szCs w:val="22"/>
        </w:rPr>
        <w:t>Na terenie Miasta Suwałki występują następujące formy ochrony przyrody:</w:t>
      </w:r>
    </w:p>
    <w:p w14:paraId="2BDB3A16" w14:textId="50F870FF" w:rsidR="00BF30A1" w:rsidRPr="00BF30A1" w:rsidRDefault="00BF30A1" w:rsidP="00BA4224">
      <w:pPr>
        <w:pStyle w:val="Akapitzlist"/>
        <w:numPr>
          <w:ilvl w:val="0"/>
          <w:numId w:val="6"/>
        </w:numPr>
        <w:spacing w:line="276" w:lineRule="auto"/>
        <w:jc w:val="both"/>
        <w:rPr>
          <w:rFonts w:ascii="Times New Roman" w:hAnsi="Times New Roman" w:cs="Times New Roman"/>
        </w:rPr>
      </w:pPr>
      <w:r w:rsidRPr="00BF30A1">
        <w:rPr>
          <w:rFonts w:ascii="Times New Roman" w:hAnsi="Times New Roman" w:cs="Times New Roman"/>
        </w:rPr>
        <w:t xml:space="preserve">3 Obszary Natura 2000: </w:t>
      </w:r>
      <w:r w:rsidRPr="00BF30A1">
        <w:rPr>
          <w:rFonts w:ascii="Times New Roman" w:hAnsi="Times New Roman" w:cs="Times New Roman"/>
        </w:rPr>
        <w:tab/>
        <w:t>kod: PL.ZIPOP.1393.N2K.PLH200005.H - Ostoja Augustowska, kod: PL.ZIPOP.1393.N2K.PLH200004.H - Ostoja Wigierska, kod: PL.ZIPOP.1393.N2K.PLB200002.B - Puszcza Augustowska,</w:t>
      </w:r>
    </w:p>
    <w:p w14:paraId="1450294C" w14:textId="218EFA2E" w:rsidR="00BF30A1" w:rsidRPr="00BF30A1" w:rsidRDefault="00BF30A1" w:rsidP="00BA4224">
      <w:pPr>
        <w:pStyle w:val="Akapitzlist"/>
        <w:numPr>
          <w:ilvl w:val="0"/>
          <w:numId w:val="6"/>
        </w:numPr>
        <w:spacing w:line="276" w:lineRule="auto"/>
        <w:jc w:val="both"/>
        <w:rPr>
          <w:rFonts w:ascii="Times New Roman" w:hAnsi="Times New Roman" w:cs="Times New Roman"/>
        </w:rPr>
      </w:pPr>
      <w:r w:rsidRPr="00BF30A1">
        <w:rPr>
          <w:rFonts w:ascii="Times New Roman" w:hAnsi="Times New Roman" w:cs="Times New Roman"/>
        </w:rPr>
        <w:t xml:space="preserve">obszar chronionego krajobrazu, kod: PL.ZIPOP.1393.OCHK.264 - Pojezierze Północnej Suwalszczyzny,     </w:t>
      </w:r>
    </w:p>
    <w:p w14:paraId="624D1123" w14:textId="4AD25FDD" w:rsidR="00BF30A1" w:rsidRPr="00BF30A1" w:rsidRDefault="00BF30A1" w:rsidP="00BA4224">
      <w:pPr>
        <w:pStyle w:val="Akapitzlist"/>
        <w:numPr>
          <w:ilvl w:val="0"/>
          <w:numId w:val="6"/>
        </w:numPr>
        <w:spacing w:line="276" w:lineRule="auto"/>
        <w:jc w:val="both"/>
        <w:rPr>
          <w:rFonts w:ascii="Times New Roman" w:hAnsi="Times New Roman" w:cs="Times New Roman"/>
        </w:rPr>
      </w:pPr>
      <w:r w:rsidRPr="00BF30A1">
        <w:rPr>
          <w:rFonts w:ascii="Times New Roman" w:hAnsi="Times New Roman" w:cs="Times New Roman"/>
        </w:rPr>
        <w:t xml:space="preserve">rezerwat przyrody, kod: PL.ZIPOP.1393.RP.1393 - Cmentarzysko Jaćwingów, </w:t>
      </w:r>
    </w:p>
    <w:p w14:paraId="41976553" w14:textId="3E2F08EF" w:rsidR="00BF30A1" w:rsidRPr="00BF30A1" w:rsidRDefault="00BF30A1" w:rsidP="00BA4224">
      <w:pPr>
        <w:pStyle w:val="Akapitzlist"/>
        <w:numPr>
          <w:ilvl w:val="0"/>
          <w:numId w:val="6"/>
        </w:numPr>
        <w:spacing w:line="276" w:lineRule="auto"/>
        <w:jc w:val="both"/>
        <w:rPr>
          <w:rFonts w:ascii="Times New Roman" w:hAnsi="Times New Roman" w:cs="Times New Roman"/>
        </w:rPr>
      </w:pPr>
      <w:r w:rsidRPr="00BF30A1">
        <w:rPr>
          <w:rFonts w:ascii="Times New Roman" w:hAnsi="Times New Roman" w:cs="Times New Roman"/>
        </w:rPr>
        <w:t xml:space="preserve">stanowisko dokumentacyjne kod: PL.ZIPOP.1393.SD.243, </w:t>
      </w:r>
      <w:r w:rsidRPr="00BF30A1">
        <w:rPr>
          <w:rFonts w:ascii="Times New Roman" w:hAnsi="Times New Roman" w:cs="Times New Roman"/>
        </w:rPr>
        <w:tab/>
        <w:t xml:space="preserve">  </w:t>
      </w:r>
    </w:p>
    <w:p w14:paraId="6816F36C" w14:textId="3A04C87F" w:rsidR="00BF30A1" w:rsidRPr="00BF30A1" w:rsidRDefault="00BF30A1" w:rsidP="00BA4224">
      <w:pPr>
        <w:pStyle w:val="Akapitzlist"/>
        <w:numPr>
          <w:ilvl w:val="0"/>
          <w:numId w:val="6"/>
        </w:numPr>
        <w:spacing w:line="276" w:lineRule="auto"/>
        <w:jc w:val="both"/>
        <w:rPr>
          <w:rFonts w:ascii="Times New Roman" w:hAnsi="Times New Roman" w:cs="Times New Roman"/>
        </w:rPr>
      </w:pPr>
      <w:r w:rsidRPr="00BF30A1">
        <w:rPr>
          <w:rFonts w:ascii="Times New Roman" w:hAnsi="Times New Roman" w:cs="Times New Roman"/>
        </w:rPr>
        <w:t>35 pomników przyrody.</w:t>
      </w:r>
    </w:p>
    <w:p w14:paraId="2140749B" w14:textId="7B14F1E3" w:rsidR="00BF30A1" w:rsidRPr="00BF30A1" w:rsidRDefault="00BF30A1" w:rsidP="00BA4224">
      <w:pPr>
        <w:spacing w:line="276" w:lineRule="auto"/>
        <w:jc w:val="both"/>
        <w:rPr>
          <w:sz w:val="22"/>
          <w:szCs w:val="22"/>
        </w:rPr>
      </w:pPr>
      <w:r w:rsidRPr="00BF30A1">
        <w:rPr>
          <w:sz w:val="22"/>
          <w:szCs w:val="22"/>
        </w:rPr>
        <w:t>Program wyklucza możliwość podejmowania działań pozostających w sprzeczności z podstawowymi założeniami ochrony przyrody. Realizacja zadań wyznaczonych w Programie nie będzie wpływać negatywnie na stan form ochrony przyrody na terenie miasta Suwałki. Ponadto nie będzie dochodziło do oddziaływania na obszary NATURA 2000, w tym do pogarszania stanu siedlisk przyrodniczych lub siedlisk gatunków roślin i zwierząt, dla których ochrony wyznaczono obszar Natura 2000 oraz nie będzie wpływać negatywnie na gatunki, dla których ochrony został wyznaczony obszar Natura 2000, nie będzie pogorszać integralność obszaru Natura 2000 lub jego powiązania z innymi obszarami.</w:t>
      </w:r>
    </w:p>
    <w:p w14:paraId="40C61B86" w14:textId="6D9079C3" w:rsidR="00BF30A1" w:rsidRPr="00BF30A1" w:rsidRDefault="00BF30A1" w:rsidP="00BA4224">
      <w:pPr>
        <w:spacing w:line="276" w:lineRule="auto"/>
        <w:jc w:val="both"/>
        <w:rPr>
          <w:sz w:val="22"/>
          <w:szCs w:val="22"/>
        </w:rPr>
      </w:pPr>
      <w:r w:rsidRPr="00BF30A1">
        <w:rPr>
          <w:sz w:val="22"/>
          <w:szCs w:val="22"/>
        </w:rPr>
        <w:t xml:space="preserve">Realizując zadania zawarte w niniejszym Programie będzie uwzględniona ochrona gatunkowa roślin </w:t>
      </w:r>
      <w:r w:rsidR="00BA4224">
        <w:rPr>
          <w:sz w:val="22"/>
          <w:szCs w:val="22"/>
        </w:rPr>
        <w:br/>
      </w:r>
      <w:r w:rsidRPr="00BF30A1">
        <w:rPr>
          <w:sz w:val="22"/>
          <w:szCs w:val="22"/>
        </w:rPr>
        <w:t>i zwierząt, zgodnie z ustawą z dnia 16 kwietnia 2004 roku o ochronie przyrody, mającą na celu zapewnienie przetrwania i właściwego stanu okazów gatunków oraz ich siedlisk, i ostoi. Ponadto przestrzegane będą zapisy wyżej wymienionej ustawy, dotyczące zakazów oraz odstępstw od zakazów w odniesieniu do wyżej wymienionych gatunków oraz wydanych na jej podstawie przepisów wykonawczych, zwłaszcza:</w:t>
      </w:r>
    </w:p>
    <w:p w14:paraId="0B1ACCE2" w14:textId="77777777" w:rsidR="00BF30A1" w:rsidRPr="00BF30A1" w:rsidRDefault="00BF30A1" w:rsidP="00BA4224">
      <w:pPr>
        <w:spacing w:line="276" w:lineRule="auto"/>
        <w:jc w:val="both"/>
        <w:rPr>
          <w:sz w:val="22"/>
          <w:szCs w:val="22"/>
        </w:rPr>
      </w:pPr>
      <w:r w:rsidRPr="00BF30A1">
        <w:rPr>
          <w:sz w:val="22"/>
          <w:szCs w:val="22"/>
        </w:rPr>
        <w:t>-</w:t>
      </w:r>
      <w:r w:rsidRPr="00BF30A1">
        <w:rPr>
          <w:sz w:val="22"/>
          <w:szCs w:val="22"/>
        </w:rPr>
        <w:tab/>
        <w:t>Obwieszczenie Ministra Klimatu i Środowiska z dnia 19 października 2022 r. w sprawie ogłoszenia jednolitego tekstu rozporządzenia Ministra Środowiska w sprawie ochrony gatunkowej zwierząt (Dz.U. 2022 poz. 2380),</w:t>
      </w:r>
    </w:p>
    <w:p w14:paraId="1E32AE7B" w14:textId="77777777" w:rsidR="00BF30A1" w:rsidRPr="00BF30A1" w:rsidRDefault="00BF30A1" w:rsidP="00BA4224">
      <w:pPr>
        <w:spacing w:line="276" w:lineRule="auto"/>
        <w:jc w:val="both"/>
        <w:rPr>
          <w:sz w:val="22"/>
          <w:szCs w:val="22"/>
        </w:rPr>
      </w:pPr>
      <w:r w:rsidRPr="00BF30A1">
        <w:rPr>
          <w:sz w:val="22"/>
          <w:szCs w:val="22"/>
        </w:rPr>
        <w:t>-</w:t>
      </w:r>
      <w:r w:rsidRPr="00BF30A1">
        <w:rPr>
          <w:sz w:val="22"/>
          <w:szCs w:val="22"/>
        </w:rPr>
        <w:tab/>
        <w:t>rozporządzenia Ministra Środowiska z dnia 9 października 2014 roku w sprawie ochrony gatunkowej roślin (Dz. U. 2014, poz. 1409),</w:t>
      </w:r>
    </w:p>
    <w:p w14:paraId="195C56E3" w14:textId="77777777" w:rsidR="00BF30A1" w:rsidRPr="00BF30A1" w:rsidRDefault="00BF30A1" w:rsidP="00BA4224">
      <w:pPr>
        <w:spacing w:line="276" w:lineRule="auto"/>
        <w:jc w:val="both"/>
        <w:rPr>
          <w:sz w:val="22"/>
          <w:szCs w:val="22"/>
        </w:rPr>
      </w:pPr>
      <w:r w:rsidRPr="00BF30A1">
        <w:rPr>
          <w:sz w:val="22"/>
          <w:szCs w:val="22"/>
        </w:rPr>
        <w:t>-</w:t>
      </w:r>
      <w:r w:rsidRPr="00BF30A1">
        <w:rPr>
          <w:sz w:val="22"/>
          <w:szCs w:val="22"/>
        </w:rPr>
        <w:tab/>
        <w:t>rozporządzenia Ministra Środowiska z dnia 9 października 2014 roku w sprawie ochrony gatunkowej grzybów (Dz. U. 2014, poz. 1408).</w:t>
      </w:r>
    </w:p>
    <w:p w14:paraId="07ED6400" w14:textId="2D5601ED" w:rsidR="00EA3F39" w:rsidRDefault="00BF30A1" w:rsidP="00BA4224">
      <w:pPr>
        <w:spacing w:line="276" w:lineRule="auto"/>
        <w:jc w:val="both"/>
        <w:rPr>
          <w:sz w:val="22"/>
          <w:szCs w:val="22"/>
        </w:rPr>
      </w:pPr>
      <w:r w:rsidRPr="00BF30A1">
        <w:rPr>
          <w:sz w:val="22"/>
          <w:szCs w:val="22"/>
        </w:rPr>
        <w:t>Przedmiotowy Program oraz zaplanowane w nim zadania nie będą negatywnie oddziaływać na ww. formy ochrony przyrody.</w:t>
      </w:r>
    </w:p>
    <w:p w14:paraId="6929C01F" w14:textId="77777777" w:rsidR="00EA3F39" w:rsidRDefault="00EA3F39" w:rsidP="00BA4224">
      <w:pPr>
        <w:spacing w:line="276" w:lineRule="auto"/>
        <w:jc w:val="both"/>
        <w:rPr>
          <w:sz w:val="22"/>
          <w:szCs w:val="22"/>
        </w:rPr>
      </w:pPr>
    </w:p>
    <w:p w14:paraId="7CDE4D9D" w14:textId="77777777" w:rsidR="00EA3F39" w:rsidRDefault="00EA3F39" w:rsidP="009E512E">
      <w:pPr>
        <w:spacing w:line="276" w:lineRule="auto"/>
        <w:jc w:val="both"/>
        <w:rPr>
          <w:sz w:val="22"/>
          <w:szCs w:val="22"/>
        </w:rPr>
      </w:pPr>
    </w:p>
    <w:p w14:paraId="7F8938C0" w14:textId="77777777" w:rsidR="00EA3F39" w:rsidRDefault="00EA3F39" w:rsidP="009E512E">
      <w:pPr>
        <w:spacing w:line="276" w:lineRule="auto"/>
        <w:jc w:val="both"/>
        <w:rPr>
          <w:sz w:val="22"/>
          <w:szCs w:val="22"/>
        </w:rPr>
      </w:pPr>
    </w:p>
    <w:p w14:paraId="6304CA2A" w14:textId="6707FA60" w:rsidR="00EA3F39" w:rsidRPr="006E766F" w:rsidRDefault="00EA3F39" w:rsidP="009E512E">
      <w:pPr>
        <w:spacing w:line="276"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F0D0449" w14:textId="77777777" w:rsidR="000829B7" w:rsidRPr="005F6A11" w:rsidRDefault="000829B7" w:rsidP="000829B7">
      <w:pPr>
        <w:shd w:val="clear" w:color="auto" w:fill="FFFFFF"/>
        <w:spacing w:before="110"/>
        <w:ind w:left="173" w:right="77"/>
        <w:jc w:val="both"/>
        <w:rPr>
          <w:sz w:val="22"/>
          <w:szCs w:val="22"/>
        </w:rPr>
      </w:pPr>
    </w:p>
    <w:sectPr w:rsidR="000829B7" w:rsidRPr="005F6A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4833" w14:textId="77777777" w:rsidR="00063458" w:rsidRDefault="00063458" w:rsidP="008B0A96">
      <w:r>
        <w:separator/>
      </w:r>
    </w:p>
  </w:endnote>
  <w:endnote w:type="continuationSeparator" w:id="0">
    <w:p w14:paraId="594FC0BD" w14:textId="77777777" w:rsidR="00063458" w:rsidRDefault="00063458" w:rsidP="008B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4390"/>
      <w:docPartObj>
        <w:docPartGallery w:val="Page Numbers (Bottom of Page)"/>
        <w:docPartUnique/>
      </w:docPartObj>
    </w:sdtPr>
    <w:sdtContent>
      <w:p w14:paraId="02DA0000" w14:textId="088B654B" w:rsidR="008B0A96" w:rsidRDefault="008B0A96">
        <w:pPr>
          <w:pStyle w:val="Stopka"/>
          <w:jc w:val="center"/>
        </w:pPr>
        <w:r>
          <w:fldChar w:fldCharType="begin"/>
        </w:r>
        <w:r>
          <w:instrText>PAGE   \* MERGEFORMAT</w:instrText>
        </w:r>
        <w:r>
          <w:fldChar w:fldCharType="separate"/>
        </w:r>
        <w:r>
          <w:t>2</w:t>
        </w:r>
        <w:r>
          <w:fldChar w:fldCharType="end"/>
        </w:r>
      </w:p>
    </w:sdtContent>
  </w:sdt>
  <w:p w14:paraId="681CC56C" w14:textId="77777777" w:rsidR="008B0A96" w:rsidRDefault="008B0A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D456" w14:textId="77777777" w:rsidR="00063458" w:rsidRDefault="00063458" w:rsidP="008B0A96">
      <w:r>
        <w:separator/>
      </w:r>
    </w:p>
  </w:footnote>
  <w:footnote w:type="continuationSeparator" w:id="0">
    <w:p w14:paraId="7403D62A" w14:textId="77777777" w:rsidR="00063458" w:rsidRDefault="00063458" w:rsidP="008B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57A6"/>
    <w:multiLevelType w:val="hybridMultilevel"/>
    <w:tmpl w:val="A062568A"/>
    <w:lvl w:ilvl="0" w:tplc="C9287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E82F70"/>
    <w:multiLevelType w:val="hybridMultilevel"/>
    <w:tmpl w:val="1E004F40"/>
    <w:lvl w:ilvl="0" w:tplc="C9287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FC6DE3"/>
    <w:multiLevelType w:val="hybridMultilevel"/>
    <w:tmpl w:val="CCA424BC"/>
    <w:lvl w:ilvl="0" w:tplc="C9287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F64D83"/>
    <w:multiLevelType w:val="hybridMultilevel"/>
    <w:tmpl w:val="EA0A337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074692"/>
    <w:multiLevelType w:val="hybridMultilevel"/>
    <w:tmpl w:val="29F64EF0"/>
    <w:lvl w:ilvl="0" w:tplc="C9287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733A50"/>
    <w:multiLevelType w:val="hybridMultilevel"/>
    <w:tmpl w:val="8CF63250"/>
    <w:lvl w:ilvl="0" w:tplc="C9287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6519914">
    <w:abstractNumId w:val="0"/>
  </w:num>
  <w:num w:numId="2" w16cid:durableId="388916455">
    <w:abstractNumId w:val="2"/>
  </w:num>
  <w:num w:numId="3" w16cid:durableId="1439105212">
    <w:abstractNumId w:val="4"/>
  </w:num>
  <w:num w:numId="4" w16cid:durableId="1457093970">
    <w:abstractNumId w:val="5"/>
  </w:num>
  <w:num w:numId="5" w16cid:durableId="12149316">
    <w:abstractNumId w:val="1"/>
  </w:num>
  <w:num w:numId="6" w16cid:durableId="162696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67"/>
    <w:rsid w:val="00063458"/>
    <w:rsid w:val="00064913"/>
    <w:rsid w:val="000829B7"/>
    <w:rsid w:val="00093154"/>
    <w:rsid w:val="000B2697"/>
    <w:rsid w:val="00134167"/>
    <w:rsid w:val="00137F36"/>
    <w:rsid w:val="001A172E"/>
    <w:rsid w:val="001B5C4D"/>
    <w:rsid w:val="001E55DD"/>
    <w:rsid w:val="00237823"/>
    <w:rsid w:val="002C24D9"/>
    <w:rsid w:val="002C78BD"/>
    <w:rsid w:val="002F76C3"/>
    <w:rsid w:val="003D28B7"/>
    <w:rsid w:val="003F248E"/>
    <w:rsid w:val="00471FC0"/>
    <w:rsid w:val="00512F33"/>
    <w:rsid w:val="00570E6A"/>
    <w:rsid w:val="005778B4"/>
    <w:rsid w:val="005850F9"/>
    <w:rsid w:val="005962C9"/>
    <w:rsid w:val="005F0BC4"/>
    <w:rsid w:val="005F6A11"/>
    <w:rsid w:val="00623462"/>
    <w:rsid w:val="006C77BE"/>
    <w:rsid w:val="006E766F"/>
    <w:rsid w:val="00763E33"/>
    <w:rsid w:val="007A4669"/>
    <w:rsid w:val="00816265"/>
    <w:rsid w:val="00853C35"/>
    <w:rsid w:val="00891613"/>
    <w:rsid w:val="008A632E"/>
    <w:rsid w:val="008B0A96"/>
    <w:rsid w:val="008B2C40"/>
    <w:rsid w:val="00932C9C"/>
    <w:rsid w:val="00944E13"/>
    <w:rsid w:val="00997FE1"/>
    <w:rsid w:val="009D719D"/>
    <w:rsid w:val="009E1476"/>
    <w:rsid w:val="009E512E"/>
    <w:rsid w:val="00A17F4B"/>
    <w:rsid w:val="00A27E0C"/>
    <w:rsid w:val="00A538B8"/>
    <w:rsid w:val="00A70ABD"/>
    <w:rsid w:val="00AA477F"/>
    <w:rsid w:val="00AB1FEB"/>
    <w:rsid w:val="00B04D67"/>
    <w:rsid w:val="00B2227F"/>
    <w:rsid w:val="00BA4224"/>
    <w:rsid w:val="00BC6973"/>
    <w:rsid w:val="00BF30A1"/>
    <w:rsid w:val="00C86548"/>
    <w:rsid w:val="00CD6453"/>
    <w:rsid w:val="00CF7702"/>
    <w:rsid w:val="00D05817"/>
    <w:rsid w:val="00D058B8"/>
    <w:rsid w:val="00D11899"/>
    <w:rsid w:val="00D842E0"/>
    <w:rsid w:val="00E45C23"/>
    <w:rsid w:val="00E80DB1"/>
    <w:rsid w:val="00EA3F39"/>
    <w:rsid w:val="00F2246A"/>
    <w:rsid w:val="00F24501"/>
    <w:rsid w:val="00F77ED8"/>
    <w:rsid w:val="00FA00C5"/>
    <w:rsid w:val="00FF4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9191"/>
  <w15:chartTrackingRefBased/>
  <w15:docId w15:val="{6D1D7257-D851-4C7B-9E88-5D5CAC03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D6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pl-PL"/>
    </w:rPr>
  </w:style>
  <w:style w:type="paragraph" w:styleId="Nagwek1">
    <w:name w:val="heading 1"/>
    <w:basedOn w:val="Normalny"/>
    <w:next w:val="Normalny"/>
    <w:link w:val="Nagwek1Znak"/>
    <w:uiPriority w:val="9"/>
    <w:qFormat/>
    <w:rsid w:val="00B04D67"/>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Nagwek2">
    <w:name w:val="heading 2"/>
    <w:basedOn w:val="Normalny"/>
    <w:next w:val="Normalny"/>
    <w:link w:val="Nagwek2Znak"/>
    <w:uiPriority w:val="9"/>
    <w:semiHidden/>
    <w:unhideWhenUsed/>
    <w:qFormat/>
    <w:rsid w:val="00B04D67"/>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Nagwek3">
    <w:name w:val="heading 3"/>
    <w:basedOn w:val="Normalny"/>
    <w:next w:val="Normalny"/>
    <w:link w:val="Nagwek3Znak"/>
    <w:uiPriority w:val="9"/>
    <w:semiHidden/>
    <w:unhideWhenUsed/>
    <w:qFormat/>
    <w:rsid w:val="00B04D67"/>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Nagwek4">
    <w:name w:val="heading 4"/>
    <w:basedOn w:val="Normalny"/>
    <w:next w:val="Normalny"/>
    <w:link w:val="Nagwek4Znak"/>
    <w:uiPriority w:val="9"/>
    <w:semiHidden/>
    <w:unhideWhenUsed/>
    <w:qFormat/>
    <w:rsid w:val="00B04D67"/>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rPr>
  </w:style>
  <w:style w:type="paragraph" w:styleId="Nagwek5">
    <w:name w:val="heading 5"/>
    <w:basedOn w:val="Normalny"/>
    <w:next w:val="Normalny"/>
    <w:link w:val="Nagwek5Znak"/>
    <w:uiPriority w:val="9"/>
    <w:semiHidden/>
    <w:unhideWhenUsed/>
    <w:qFormat/>
    <w:rsid w:val="00B04D67"/>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rPr>
  </w:style>
  <w:style w:type="paragraph" w:styleId="Nagwek6">
    <w:name w:val="heading 6"/>
    <w:basedOn w:val="Normalny"/>
    <w:next w:val="Normalny"/>
    <w:link w:val="Nagwek6Znak"/>
    <w:uiPriority w:val="9"/>
    <w:semiHidden/>
    <w:unhideWhenUsed/>
    <w:qFormat/>
    <w:rsid w:val="00B04D67"/>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Nagwek7">
    <w:name w:val="heading 7"/>
    <w:basedOn w:val="Normalny"/>
    <w:next w:val="Normalny"/>
    <w:link w:val="Nagwek7Znak"/>
    <w:uiPriority w:val="9"/>
    <w:semiHidden/>
    <w:unhideWhenUsed/>
    <w:qFormat/>
    <w:rsid w:val="00B04D67"/>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Nagwek8">
    <w:name w:val="heading 8"/>
    <w:basedOn w:val="Normalny"/>
    <w:next w:val="Normalny"/>
    <w:link w:val="Nagwek8Znak"/>
    <w:uiPriority w:val="9"/>
    <w:semiHidden/>
    <w:unhideWhenUsed/>
    <w:qFormat/>
    <w:rsid w:val="00B04D67"/>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Nagwek9">
    <w:name w:val="heading 9"/>
    <w:basedOn w:val="Normalny"/>
    <w:next w:val="Normalny"/>
    <w:link w:val="Nagwek9Znak"/>
    <w:uiPriority w:val="9"/>
    <w:semiHidden/>
    <w:unhideWhenUsed/>
    <w:qFormat/>
    <w:rsid w:val="00B04D67"/>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4D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4D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4D6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4D6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4D6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4D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4D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4D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4D67"/>
    <w:rPr>
      <w:rFonts w:eastAsiaTheme="majorEastAsia" w:cstheme="majorBidi"/>
      <w:color w:val="272727" w:themeColor="text1" w:themeTint="D8"/>
    </w:rPr>
  </w:style>
  <w:style w:type="paragraph" w:styleId="Tytu">
    <w:name w:val="Title"/>
    <w:basedOn w:val="Normalny"/>
    <w:next w:val="Normalny"/>
    <w:link w:val="TytuZnak"/>
    <w:uiPriority w:val="10"/>
    <w:qFormat/>
    <w:rsid w:val="00B04D67"/>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B04D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4D67"/>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odtytuZnak">
    <w:name w:val="Podtytuł Znak"/>
    <w:basedOn w:val="Domylnaczcionkaakapitu"/>
    <w:link w:val="Podtytu"/>
    <w:uiPriority w:val="11"/>
    <w:rsid w:val="00B04D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4D67"/>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ytatZnak">
    <w:name w:val="Cytat Znak"/>
    <w:basedOn w:val="Domylnaczcionkaakapitu"/>
    <w:link w:val="Cytat"/>
    <w:uiPriority w:val="29"/>
    <w:rsid w:val="00B04D67"/>
    <w:rPr>
      <w:i/>
      <w:iCs/>
      <w:color w:val="404040" w:themeColor="text1" w:themeTint="BF"/>
    </w:rPr>
  </w:style>
  <w:style w:type="paragraph" w:styleId="Akapitzlist">
    <w:name w:val="List Paragraph"/>
    <w:basedOn w:val="Normalny"/>
    <w:uiPriority w:val="34"/>
    <w:qFormat/>
    <w:rsid w:val="00B04D67"/>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rPr>
  </w:style>
  <w:style w:type="character" w:styleId="Wyrnienieintensywne">
    <w:name w:val="Intense Emphasis"/>
    <w:basedOn w:val="Domylnaczcionkaakapitu"/>
    <w:uiPriority w:val="21"/>
    <w:qFormat/>
    <w:rsid w:val="00B04D67"/>
    <w:rPr>
      <w:i/>
      <w:iCs/>
      <w:color w:val="0F4761" w:themeColor="accent1" w:themeShade="BF"/>
    </w:rPr>
  </w:style>
  <w:style w:type="paragraph" w:styleId="Cytatintensywny">
    <w:name w:val="Intense Quote"/>
    <w:basedOn w:val="Normalny"/>
    <w:next w:val="Normalny"/>
    <w:link w:val="CytatintensywnyZnak"/>
    <w:uiPriority w:val="30"/>
    <w:qFormat/>
    <w:rsid w:val="00B04D67"/>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rPr>
  </w:style>
  <w:style w:type="character" w:customStyle="1" w:styleId="CytatintensywnyZnak">
    <w:name w:val="Cytat intensywny Znak"/>
    <w:basedOn w:val="Domylnaczcionkaakapitu"/>
    <w:link w:val="Cytatintensywny"/>
    <w:uiPriority w:val="30"/>
    <w:rsid w:val="00B04D67"/>
    <w:rPr>
      <w:i/>
      <w:iCs/>
      <w:color w:val="0F4761" w:themeColor="accent1" w:themeShade="BF"/>
    </w:rPr>
  </w:style>
  <w:style w:type="character" w:styleId="Odwoanieintensywne">
    <w:name w:val="Intense Reference"/>
    <w:basedOn w:val="Domylnaczcionkaakapitu"/>
    <w:uiPriority w:val="32"/>
    <w:qFormat/>
    <w:rsid w:val="00B04D67"/>
    <w:rPr>
      <w:b/>
      <w:bCs/>
      <w:smallCaps/>
      <w:color w:val="0F4761" w:themeColor="accent1" w:themeShade="BF"/>
      <w:spacing w:val="5"/>
    </w:rPr>
  </w:style>
  <w:style w:type="paragraph" w:customStyle="1" w:styleId="naglowektabeli">
    <w:name w:val="naglowek_tabeli"/>
    <w:link w:val="naglowektabeliZnak"/>
    <w:autoRedefine/>
    <w:uiPriority w:val="99"/>
    <w:rsid w:val="009E512E"/>
    <w:pPr>
      <w:spacing w:before="120" w:after="120" w:line="240" w:lineRule="auto"/>
      <w:jc w:val="center"/>
    </w:pPr>
    <w:rPr>
      <w:rFonts w:ascii="Trebuchet MS" w:eastAsia="Times New Roman" w:hAnsi="Trebuchet MS" w:cs="Trebuchet MS"/>
      <w:color w:val="000000"/>
      <w:spacing w:val="-2"/>
      <w:kern w:val="0"/>
      <w:sz w:val="16"/>
      <w:szCs w:val="16"/>
      <w:lang w:eastAsia="pl-PL"/>
      <w14:ligatures w14:val="none"/>
    </w:rPr>
  </w:style>
  <w:style w:type="character" w:customStyle="1" w:styleId="naglowektabeliZnak">
    <w:name w:val="naglowek_tabeli Znak"/>
    <w:link w:val="naglowektabeli"/>
    <w:uiPriority w:val="99"/>
    <w:locked/>
    <w:rsid w:val="009E512E"/>
    <w:rPr>
      <w:rFonts w:ascii="Trebuchet MS" w:eastAsia="Times New Roman" w:hAnsi="Trebuchet MS" w:cs="Trebuchet MS"/>
      <w:color w:val="000000"/>
      <w:spacing w:val="-2"/>
      <w:kern w:val="0"/>
      <w:sz w:val="16"/>
      <w:szCs w:val="16"/>
      <w:lang w:eastAsia="pl-PL"/>
      <w14:ligatures w14:val="none"/>
    </w:rPr>
  </w:style>
  <w:style w:type="paragraph" w:styleId="Nagwek">
    <w:name w:val="header"/>
    <w:basedOn w:val="Normalny"/>
    <w:link w:val="NagwekZnak"/>
    <w:uiPriority w:val="99"/>
    <w:unhideWhenUsed/>
    <w:rsid w:val="008B0A96"/>
    <w:pPr>
      <w:tabs>
        <w:tab w:val="center" w:pos="4536"/>
        <w:tab w:val="right" w:pos="9072"/>
      </w:tabs>
    </w:pPr>
  </w:style>
  <w:style w:type="character" w:customStyle="1" w:styleId="NagwekZnak">
    <w:name w:val="Nagłówek Znak"/>
    <w:basedOn w:val="Domylnaczcionkaakapitu"/>
    <w:link w:val="Nagwek"/>
    <w:uiPriority w:val="99"/>
    <w:rsid w:val="008B0A96"/>
    <w:rPr>
      <w:rFonts w:ascii="Times New Roman" w:eastAsiaTheme="minorEastAsia" w:hAnsi="Times New Roman" w:cs="Times New Roman"/>
      <w:kern w:val="0"/>
      <w:sz w:val="20"/>
      <w:szCs w:val="20"/>
      <w:lang w:eastAsia="pl-PL"/>
    </w:rPr>
  </w:style>
  <w:style w:type="paragraph" w:styleId="Stopka">
    <w:name w:val="footer"/>
    <w:basedOn w:val="Normalny"/>
    <w:link w:val="StopkaZnak"/>
    <w:uiPriority w:val="99"/>
    <w:unhideWhenUsed/>
    <w:rsid w:val="008B0A96"/>
    <w:pPr>
      <w:tabs>
        <w:tab w:val="center" w:pos="4536"/>
        <w:tab w:val="right" w:pos="9072"/>
      </w:tabs>
    </w:pPr>
  </w:style>
  <w:style w:type="character" w:customStyle="1" w:styleId="StopkaZnak">
    <w:name w:val="Stopka Znak"/>
    <w:basedOn w:val="Domylnaczcionkaakapitu"/>
    <w:link w:val="Stopka"/>
    <w:uiPriority w:val="99"/>
    <w:rsid w:val="008B0A96"/>
    <w:rPr>
      <w:rFonts w:ascii="Times New Roman" w:eastAsiaTheme="minorEastAsia" w:hAnsi="Times New Roman" w:cs="Times New Roman"/>
      <w:kern w:val="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B9DE-F56E-4EEE-A3E2-80456DA6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3809</Words>
  <Characters>22860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Gładkowska-Chocian</dc:creator>
  <cp:keywords/>
  <dc:description/>
  <cp:lastModifiedBy>Dorota Kamińska</cp:lastModifiedBy>
  <cp:revision>12</cp:revision>
  <cp:lastPrinted>2025-05-20T08:25:00Z</cp:lastPrinted>
  <dcterms:created xsi:type="dcterms:W3CDTF">2025-05-16T11:56:00Z</dcterms:created>
  <dcterms:modified xsi:type="dcterms:W3CDTF">2025-05-21T08:07:00Z</dcterms:modified>
</cp:coreProperties>
</file>