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D491" w14:textId="3528B5AF" w:rsidR="005E6588" w:rsidRPr="005E6588" w:rsidRDefault="005E6588" w:rsidP="00AE2154">
      <w:pPr>
        <w:pStyle w:val="western"/>
        <w:spacing w:before="0" w:beforeAutospacing="0" w:after="0"/>
        <w:ind w:left="3540"/>
        <w:contextualSpacing/>
        <w:rPr>
          <w:color w:val="000000"/>
          <w:sz w:val="24"/>
          <w:szCs w:val="24"/>
        </w:rPr>
      </w:pPr>
      <w:r w:rsidRPr="005E6588">
        <w:rPr>
          <w:color w:val="000000"/>
          <w:sz w:val="24"/>
          <w:szCs w:val="24"/>
        </w:rPr>
        <w:t>Załącznik nr 1 do decyzji z dnia</w:t>
      </w:r>
      <w:r w:rsidR="009E33D2">
        <w:rPr>
          <w:color w:val="000000"/>
          <w:sz w:val="24"/>
          <w:szCs w:val="24"/>
        </w:rPr>
        <w:t xml:space="preserve"> </w:t>
      </w:r>
      <w:r w:rsidR="00305A7C">
        <w:rPr>
          <w:color w:val="000000"/>
          <w:sz w:val="24"/>
          <w:szCs w:val="24"/>
        </w:rPr>
        <w:t xml:space="preserve">16 </w:t>
      </w:r>
      <w:r w:rsidR="000D3979">
        <w:rPr>
          <w:color w:val="000000"/>
          <w:sz w:val="24"/>
          <w:szCs w:val="24"/>
        </w:rPr>
        <w:t>stycznia</w:t>
      </w:r>
      <w:r w:rsidRPr="005E6588">
        <w:rPr>
          <w:color w:val="000000"/>
          <w:sz w:val="24"/>
          <w:szCs w:val="24"/>
        </w:rPr>
        <w:t xml:space="preserve"> 202</w:t>
      </w:r>
      <w:r w:rsidR="000D3979">
        <w:rPr>
          <w:color w:val="000000"/>
          <w:sz w:val="24"/>
          <w:szCs w:val="24"/>
        </w:rPr>
        <w:t>5</w:t>
      </w:r>
      <w:r w:rsidRPr="005E6588">
        <w:rPr>
          <w:color w:val="000000"/>
          <w:sz w:val="24"/>
          <w:szCs w:val="24"/>
        </w:rPr>
        <w:t xml:space="preserve"> r.</w:t>
      </w:r>
    </w:p>
    <w:p w14:paraId="6B34C7FC" w14:textId="699FFAF3" w:rsidR="005E6588" w:rsidRDefault="005E6588" w:rsidP="00AA014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588">
        <w:rPr>
          <w:rFonts w:ascii="Times New Roman" w:hAnsi="Times New Roman" w:cs="Times New Roman"/>
          <w:color w:val="000000"/>
          <w:sz w:val="24"/>
          <w:szCs w:val="24"/>
        </w:rPr>
        <w:t>Nr OŚ.6220.</w:t>
      </w:r>
      <w:r w:rsidR="005504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D397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E6588">
        <w:rPr>
          <w:rFonts w:ascii="Times New Roman" w:hAnsi="Times New Roman" w:cs="Times New Roman"/>
          <w:color w:val="000000"/>
          <w:sz w:val="24"/>
          <w:szCs w:val="24"/>
        </w:rPr>
        <w:t>.2024.</w:t>
      </w:r>
      <w:r w:rsidR="000D3979">
        <w:rPr>
          <w:rFonts w:ascii="Times New Roman" w:hAnsi="Times New Roman" w:cs="Times New Roman"/>
          <w:color w:val="000000"/>
          <w:sz w:val="24"/>
          <w:szCs w:val="24"/>
        </w:rPr>
        <w:t>2025.</w:t>
      </w:r>
      <w:r w:rsidRPr="005E6588">
        <w:rPr>
          <w:rFonts w:ascii="Times New Roman" w:hAnsi="Times New Roman" w:cs="Times New Roman"/>
          <w:color w:val="000000"/>
          <w:sz w:val="24"/>
          <w:szCs w:val="24"/>
        </w:rPr>
        <w:t>DK</w:t>
      </w:r>
    </w:p>
    <w:p w14:paraId="7728CD27" w14:textId="77777777" w:rsidR="00AE2154" w:rsidRPr="00AE2154" w:rsidRDefault="00AE2154" w:rsidP="00AE2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41DDB4A" w14:textId="5009328B" w:rsidR="005E6588" w:rsidRDefault="005E6588" w:rsidP="00AA0143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CHARAKTERYSTYKA PRZEDSIĘWZIĘCIA</w:t>
      </w:r>
    </w:p>
    <w:p w14:paraId="52D81438" w14:textId="77777777" w:rsidR="005504BC" w:rsidRDefault="005504BC" w:rsidP="00550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C50A3" w14:textId="77777777" w:rsidR="000D3979" w:rsidRPr="0089755F" w:rsidRDefault="000D3979" w:rsidP="000D3979">
      <w:pPr>
        <w:pStyle w:val="western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Przedmiotowe przedsięwzięcie będzie polegało na dwuetapowej budowie </w:t>
      </w:r>
      <w:r w:rsidRPr="0089755F">
        <w:rPr>
          <w:sz w:val="24"/>
          <w:szCs w:val="24"/>
        </w:rPr>
        <w:t>farmy fotowoltaicznej</w:t>
      </w:r>
      <w:r>
        <w:rPr>
          <w:sz w:val="24"/>
          <w:szCs w:val="24"/>
        </w:rPr>
        <w:t xml:space="preserve"> o maksymalnej mocy do 6MW wraz z niezbędną infrastrukturą techniczną. Przedsięwzięcie </w:t>
      </w:r>
      <w:r w:rsidRPr="0089755F">
        <w:rPr>
          <w:sz w:val="24"/>
          <w:szCs w:val="24"/>
        </w:rPr>
        <w:t>realizowan</w:t>
      </w:r>
      <w:r>
        <w:rPr>
          <w:sz w:val="24"/>
          <w:szCs w:val="24"/>
        </w:rPr>
        <w:t>e</w:t>
      </w:r>
      <w:r w:rsidRPr="0089755F">
        <w:rPr>
          <w:sz w:val="24"/>
          <w:szCs w:val="24"/>
        </w:rPr>
        <w:t xml:space="preserve"> będzie na działkach o nr geod. 32803/17, 32800/2, 32799/9,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32799/13, 32798/5, w obrębie nr 8, gm. Suwałki (miasto)</w:t>
      </w:r>
      <w:r>
        <w:rPr>
          <w:sz w:val="24"/>
          <w:szCs w:val="24"/>
        </w:rPr>
        <w:t xml:space="preserve">, </w:t>
      </w:r>
      <w:r w:rsidRPr="0089755F">
        <w:rPr>
          <w:sz w:val="24"/>
          <w:szCs w:val="24"/>
        </w:rPr>
        <w:t>w zakresie farmy fotowoltaicznej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oraz w zakresie sieci SN: 32799/9, 32798/5, 32797/9, 32797/10, 32795/2 w obrębie nr 8, gm.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Suwałki (miasto). Grunty na których planowana jest inwestycja w ewidencji gruntów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 xml:space="preserve">oznaczone są jako użytki rolne i grunty orne klasy RV, RVI, </w:t>
      </w:r>
      <w:proofErr w:type="spellStart"/>
      <w:r w:rsidRPr="0089755F">
        <w:rPr>
          <w:sz w:val="24"/>
          <w:szCs w:val="24"/>
        </w:rPr>
        <w:t>PsV</w:t>
      </w:r>
      <w:proofErr w:type="spellEnd"/>
      <w:r w:rsidRPr="0089755F">
        <w:rPr>
          <w:sz w:val="24"/>
          <w:szCs w:val="24"/>
        </w:rPr>
        <w:t xml:space="preserve">, </w:t>
      </w:r>
      <w:proofErr w:type="spellStart"/>
      <w:r w:rsidRPr="0089755F">
        <w:rPr>
          <w:sz w:val="24"/>
          <w:szCs w:val="24"/>
        </w:rPr>
        <w:t>PsVI</w:t>
      </w:r>
      <w:proofErr w:type="spellEnd"/>
      <w:r w:rsidRPr="0089755F">
        <w:rPr>
          <w:sz w:val="24"/>
          <w:szCs w:val="24"/>
        </w:rPr>
        <w:t>. Całkowita powierzchnia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zagospodarowania terenu, w skład której wchodzą wszelkie elementy elektrowni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fotowoltaicznej i infrastruktury towarzyszącej będzie wynosiła do 7,54 ha. Teren na którym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planuje się lokalizację inwestycji graniczy bezpośrednio z terenami zieleni naturalnej,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terenami produkcyjno-przemysłowymi oraz z terenami zabudowy mieszkaniowej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jednorodzinnej i zagrodowej. W obszarze inwestycji nie są zlokalizowane żadne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zabudowania. Na działce nr 32798/5 znajduje się budynek, ale inwestycja na tej działce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obejmuje jedynie podłączenie do stacji rozdzielczej na terenie tamtejszego zakładu.</w:t>
      </w:r>
    </w:p>
    <w:p w14:paraId="455E539B" w14:textId="77777777" w:rsidR="000D3979" w:rsidRPr="0089755F" w:rsidRDefault="000D3979" w:rsidP="000D3979">
      <w:pPr>
        <w:pStyle w:val="western"/>
        <w:ind w:firstLine="708"/>
        <w:contextualSpacing/>
        <w:rPr>
          <w:sz w:val="24"/>
          <w:szCs w:val="24"/>
        </w:rPr>
      </w:pPr>
      <w:r w:rsidRPr="0089755F">
        <w:rPr>
          <w:sz w:val="24"/>
          <w:szCs w:val="24"/>
        </w:rPr>
        <w:t>Głównym założeniem planowanej inwestycji jest realizacja i eksploatacja farmy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fotowoltaicznej o maksymalnej łącznej mocy znamionowej wynoszącej do 6 MW, która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 xml:space="preserve">będzie się składać z szeregu paneli fotowoltaicznych oraz stacji transformatorowej </w:t>
      </w:r>
      <w:proofErr w:type="spellStart"/>
      <w:r w:rsidRPr="0089755F">
        <w:rPr>
          <w:sz w:val="24"/>
          <w:szCs w:val="24"/>
        </w:rPr>
        <w:t>nn</w:t>
      </w:r>
      <w:proofErr w:type="spellEnd"/>
      <w:r w:rsidRPr="0089755F">
        <w:rPr>
          <w:sz w:val="24"/>
          <w:szCs w:val="24"/>
        </w:rPr>
        <w:t>/SN.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Dodatkowo w celu zapewnienia prawidłowego funkcjonowania elektrowni zaplanowano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budowę infrastruktury towarzyszącej. Teren inwestycji zostanie ogrodzony i wyposażony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w system monitoringu. Inwestor dopuszcza możliwość etapowania inwestycji, jednak podział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realizacji przedsięwzięcia na etapy nie wpłynie na zmianę parametrów technicznych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planowanej elektrowni fotowoltaicznej, w tym zwiększenia jej mocy.</w:t>
      </w:r>
    </w:p>
    <w:p w14:paraId="4EBA4BB5" w14:textId="77777777" w:rsidR="000D3979" w:rsidRPr="0089755F" w:rsidRDefault="000D3979" w:rsidP="000D3979">
      <w:pPr>
        <w:pStyle w:val="western"/>
        <w:ind w:firstLine="708"/>
        <w:contextualSpacing/>
        <w:rPr>
          <w:sz w:val="24"/>
          <w:szCs w:val="24"/>
        </w:rPr>
      </w:pPr>
      <w:r w:rsidRPr="0089755F">
        <w:rPr>
          <w:sz w:val="24"/>
          <w:szCs w:val="24"/>
        </w:rPr>
        <w:t>Uciążliwością z tytułu realizacji planowanego przedsięwzięcia może być wystąpienie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okresowych niedogodności związanych z emisją hałasu oraz zanieczyszczeń pyłowych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i gazowych do powietrza, spowodowane pracą sprzętu budowlanego oraz przejazdami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pojazdów transportujących materiały. Biorąc pod uwagę, iż budowa będzie procesem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krótkotrwałym - przewidziany czas prac związanych z budową elektrowni fotowoltaicznej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będzie wynosił około 6 miesięcy - to i ewentualna uciążliwość będzie okresowa.</w:t>
      </w:r>
    </w:p>
    <w:p w14:paraId="5BF735E5" w14:textId="77777777" w:rsidR="000D3979" w:rsidRPr="0089755F" w:rsidRDefault="000D3979" w:rsidP="000D3979">
      <w:pPr>
        <w:pStyle w:val="western"/>
        <w:ind w:firstLine="708"/>
        <w:contextualSpacing/>
        <w:rPr>
          <w:sz w:val="24"/>
          <w:szCs w:val="24"/>
        </w:rPr>
      </w:pPr>
      <w:r w:rsidRPr="0089755F">
        <w:rPr>
          <w:sz w:val="24"/>
          <w:szCs w:val="24"/>
        </w:rPr>
        <w:t>Wszystkie komponenty wykorzystywane podczas realizacji przedsięwzięcia dostarczane będą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na miejsce planowanej inwestycji samochodami dostawczymi lub ciężarowymi jako elementy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częściowo przygotowane do montażu, co pozwoli zminimalizować hałas oraz ilość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powstałych śmieci. Metalowa konstrukcja wykonana będzie z wcześniej przygotowanych,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częściowo złożonych elementów, niewymagających cięcia. Montaż poszczególnych paneli na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konstrukcjach montażowych oraz połączenia poszczególnych paneli z inwerterami zostaną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wykonane przez wyspecjalizowanych pracowników. Wykonawca zobowiązany będzie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do zapewnienia właściwej technologii, wyboru lokalizacji placu i zaplecza budowy poz</w:t>
      </w:r>
      <w:r>
        <w:rPr>
          <w:sz w:val="24"/>
          <w:szCs w:val="24"/>
        </w:rPr>
        <w:t xml:space="preserve">a </w:t>
      </w:r>
      <w:r w:rsidRPr="0089755F">
        <w:rPr>
          <w:sz w:val="24"/>
          <w:szCs w:val="24"/>
        </w:rPr>
        <w:t>terenami szczególnie wrażliwymi na zanieczyszczenia. Hałas pochodzący z prac budowlanych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na terenie inwestycji będzie miał wpływ na najbliższe tereny mieszkalne, jednakże będzie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to hałas krótkotrwały i odwracalny. Najbliższa zabudowa mieszkaniowa zlokalizowana jest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około 70 m do planowanej inwestycji. Wpływ na etapie budowy analizowanego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przedsięwzięcia na klimat akustyczny zaznacza się poprzez emisję hałasu z pracujących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urządzeń budowlanych oraz pojazdów obsługujących budowę instalacji.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Zjawisko wystąpienia hałasu i wibracji będzie miało charakter krótkotrwały i ograniczony,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a wszelkie uciążliwości z tym związane będą miały charakter przemijający i ustąpią całkowicie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 xml:space="preserve">po </w:t>
      </w:r>
      <w:r w:rsidRPr="0089755F">
        <w:rPr>
          <w:sz w:val="24"/>
          <w:szCs w:val="24"/>
        </w:rPr>
        <w:lastRenderedPageBreak/>
        <w:t>zakończeniu prac. Ponadto, hałas związany z prowadzeniem prac budowlanych nie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przekroczy dopuszczalnych wartości. Aby uniknąć ewentualnych zanieczyszczeń wód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powierzchniowych, wykonawca zobowiązany będzie do stosowania tylko nowoczesnego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i sprawnego technicznie sprzętu budowlanego. W ramach realizacji przedsięwzięcia nie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przewiduje się wycinki drzew.</w:t>
      </w:r>
    </w:p>
    <w:p w14:paraId="35DB758C" w14:textId="77777777" w:rsidR="000D3979" w:rsidRPr="0089755F" w:rsidRDefault="000D3979" w:rsidP="000D3979">
      <w:pPr>
        <w:pStyle w:val="western"/>
        <w:ind w:firstLine="708"/>
        <w:contextualSpacing/>
        <w:rPr>
          <w:sz w:val="24"/>
          <w:szCs w:val="24"/>
        </w:rPr>
      </w:pPr>
      <w:r w:rsidRPr="0089755F">
        <w:rPr>
          <w:sz w:val="24"/>
          <w:szCs w:val="24"/>
        </w:rPr>
        <w:t>W okresie eksploatacji projektowana instalacja będzie działała bezobsługowo,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nie będzie negatywnie wpływać na wody powierzchniowe i podziemne oraz nie będzie też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wymagać zasilania w wodę. Jedynym urządzeniem mogącym powodować ewentualny wyciek</w:t>
      </w:r>
    </w:p>
    <w:p w14:paraId="5D506182" w14:textId="22A085BB" w:rsidR="000D3979" w:rsidRDefault="000D3979" w:rsidP="000D3979">
      <w:pPr>
        <w:pStyle w:val="western"/>
        <w:contextualSpacing/>
        <w:rPr>
          <w:sz w:val="24"/>
          <w:szCs w:val="24"/>
        </w:rPr>
      </w:pPr>
      <w:r w:rsidRPr="0089755F">
        <w:rPr>
          <w:sz w:val="24"/>
          <w:szCs w:val="24"/>
        </w:rPr>
        <w:t>oleju lub cieczy w razie awarii jest transformator. Inwestor przewiduje zastosowanie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rozwiązań techniczno-technologicznych, które będą chronić środowisko w sytuacjach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awaryjnych przed przedostaniem się oleju izolacyjnego lub innych cieczy niebezpiecznych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bezpośrednio do gruntu. Transformatory znajdować się będą w specjalnych kontenerach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posiadających szczelną, metalową podłogę oraz podwyższone progi. Pozwoli to zabezpieczyć</w:t>
      </w:r>
      <w:r w:rsidR="009B25AE">
        <w:rPr>
          <w:sz w:val="24"/>
          <w:szCs w:val="24"/>
        </w:rPr>
        <w:t xml:space="preserve">  </w:t>
      </w:r>
      <w:r w:rsidRPr="0089755F">
        <w:rPr>
          <w:sz w:val="24"/>
          <w:szCs w:val="24"/>
        </w:rPr>
        <w:t>środowisko gruntowe na wypadek ewentualnych wycieków z transformatorów lub innych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instalacji. Ponadto urządzenia te zostaną ustawione na szczelnym, utwardzonym podłożu.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Pole elektromagnetyczne stanowiące istotę działania transformatora zawiera się w jego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rdzeniu i jedynie w postaci szczątkowej wydostaje się na zewnątrz transformatora, natomiast</w:t>
      </w:r>
      <w:r w:rsidR="009B25AE">
        <w:rPr>
          <w:sz w:val="24"/>
          <w:szCs w:val="24"/>
        </w:rPr>
        <w:t xml:space="preserve"> </w:t>
      </w:r>
      <w:r w:rsidR="005A6572">
        <w:rPr>
          <w:sz w:val="24"/>
          <w:szCs w:val="24"/>
        </w:rPr>
        <w:t>.</w:t>
      </w:r>
      <w:r w:rsidRPr="0089755F">
        <w:rPr>
          <w:sz w:val="24"/>
          <w:szCs w:val="24"/>
        </w:rPr>
        <w:t>pole elektryczne jest całkowicie ekranowane przez metalową, uziemioną obudowę.</w:t>
      </w:r>
      <w:r>
        <w:rPr>
          <w:sz w:val="24"/>
          <w:szCs w:val="24"/>
        </w:rPr>
        <w:t xml:space="preserve">       </w:t>
      </w:r>
    </w:p>
    <w:p w14:paraId="3D000988" w14:textId="78DCC7C4" w:rsidR="000D3979" w:rsidRDefault="000D3979" w:rsidP="00075E5E">
      <w:pPr>
        <w:pStyle w:val="western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9755F">
        <w:rPr>
          <w:sz w:val="24"/>
          <w:szCs w:val="24"/>
        </w:rPr>
        <w:t>Eksploatacja farmy fotowoltaicznej może powodować powstawanie niewielkich ilości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odpadów związanych z serwisowaniem urządzeń, które zgodnie z obowiązującymi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przepisami będą odpowiednio zagospodarowane. Podczas eksploatacji z powierzchni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instalacji odprowadzane będą jedynie wody opadowe, które będą swobodnie infiltrowały w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grunt. Jej funkcjonowanie nie wymaga poboru wody (poza ilością potrzebną do mycia paneli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- 1 lub 2 razy w roku) ani odprowadzania ścieków bytowo-gospodarczych i technologicznych.</w:t>
      </w:r>
      <w:r w:rsidR="00075E5E"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Do ich czyszczenia przewidziano technologię bezwodną lub technologię z zastosowaniem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zdemineralizowanej wody z obiegiem zamkniętym. Powstawać będą jedynie ścieki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opadowe, które zostaną rozprowadzane powierzchniowo do gruntu na terenie działek.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Zastosowanie powłoki antyrefleksyjnej dla pokrycia paneli fotowoltaicznych zwiększy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absorpcję energii promieniowania słonecznego oraz zapobiegnie niepożądanemu efektowi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odbicia światła od powierzchni paneli, tzw. olśnieniu. Jak wynika z zapisów w karcie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informacyjnej przedsięwzięcia, oddziaływanie zamknie się w granicach ogrodzenia inwestycji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i nie przewiduje się ponadnormatywnych oddziaływań akustycznych i elektromagnetycznych</w:t>
      </w:r>
      <w:r>
        <w:rPr>
          <w:sz w:val="24"/>
          <w:szCs w:val="24"/>
        </w:rPr>
        <w:t xml:space="preserve"> </w:t>
      </w:r>
      <w:r w:rsidRPr="0089755F">
        <w:rPr>
          <w:sz w:val="24"/>
          <w:szCs w:val="24"/>
        </w:rPr>
        <w:t>oraz emisji zapachu czy innych skutków ubocznych.</w:t>
      </w:r>
    </w:p>
    <w:p w14:paraId="77E951D1" w14:textId="77777777" w:rsidR="005504BC" w:rsidRDefault="005504BC" w:rsidP="000D3979">
      <w:pPr>
        <w:pStyle w:val="western"/>
        <w:spacing w:before="0" w:beforeAutospacing="0" w:after="0"/>
        <w:ind w:firstLine="708"/>
        <w:contextualSpacing/>
        <w:rPr>
          <w:color w:val="000000"/>
          <w:sz w:val="24"/>
          <w:szCs w:val="24"/>
        </w:rPr>
      </w:pPr>
    </w:p>
    <w:sectPr w:rsidR="005504BC" w:rsidSect="00D50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33A2" w14:textId="77777777" w:rsidR="00AC27E3" w:rsidRDefault="00AC27E3" w:rsidP="00A92EB1">
      <w:pPr>
        <w:spacing w:after="0" w:line="240" w:lineRule="auto"/>
      </w:pPr>
      <w:r>
        <w:separator/>
      </w:r>
    </w:p>
  </w:endnote>
  <w:endnote w:type="continuationSeparator" w:id="0">
    <w:p w14:paraId="482070DE" w14:textId="77777777" w:rsidR="00AC27E3" w:rsidRDefault="00AC27E3" w:rsidP="00A9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DCA5" w14:textId="77777777" w:rsidR="00A92EB1" w:rsidRDefault="00A92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4005565"/>
      <w:docPartObj>
        <w:docPartGallery w:val="Page Numbers (Bottom of Page)"/>
        <w:docPartUnique/>
      </w:docPartObj>
    </w:sdtPr>
    <w:sdtContent>
      <w:p w14:paraId="72150CA9" w14:textId="19F3CC43" w:rsidR="00A92EB1" w:rsidRDefault="00A92E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1E50D" w14:textId="77777777" w:rsidR="00A92EB1" w:rsidRDefault="00A92E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DB2C" w14:textId="77777777" w:rsidR="00A92EB1" w:rsidRDefault="00A92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0BC8" w14:textId="77777777" w:rsidR="00AC27E3" w:rsidRDefault="00AC27E3" w:rsidP="00A92EB1">
      <w:pPr>
        <w:spacing w:after="0" w:line="240" w:lineRule="auto"/>
      </w:pPr>
      <w:r>
        <w:separator/>
      </w:r>
    </w:p>
  </w:footnote>
  <w:footnote w:type="continuationSeparator" w:id="0">
    <w:p w14:paraId="2A33ACF2" w14:textId="77777777" w:rsidR="00AC27E3" w:rsidRDefault="00AC27E3" w:rsidP="00A9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4CD8" w14:textId="77777777" w:rsidR="00A92EB1" w:rsidRDefault="00A92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5443" w14:textId="77777777" w:rsidR="00A92EB1" w:rsidRDefault="00A92E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077C" w14:textId="77777777" w:rsidR="00A92EB1" w:rsidRDefault="00A92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4944"/>
    <w:multiLevelType w:val="hybridMultilevel"/>
    <w:tmpl w:val="E5EAD76E"/>
    <w:lvl w:ilvl="0" w:tplc="B424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5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14"/>
    <w:rsid w:val="00075E5E"/>
    <w:rsid w:val="000D3979"/>
    <w:rsid w:val="001320C5"/>
    <w:rsid w:val="001F29CA"/>
    <w:rsid w:val="002500A7"/>
    <w:rsid w:val="00253517"/>
    <w:rsid w:val="00283648"/>
    <w:rsid w:val="002978BA"/>
    <w:rsid w:val="002E7E14"/>
    <w:rsid w:val="00305A7C"/>
    <w:rsid w:val="00332FB1"/>
    <w:rsid w:val="00350882"/>
    <w:rsid w:val="003769B2"/>
    <w:rsid w:val="00383151"/>
    <w:rsid w:val="003B47DE"/>
    <w:rsid w:val="003E593E"/>
    <w:rsid w:val="00472ADD"/>
    <w:rsid w:val="00485224"/>
    <w:rsid w:val="004A0E15"/>
    <w:rsid w:val="004D53DB"/>
    <w:rsid w:val="004F215F"/>
    <w:rsid w:val="00512BC5"/>
    <w:rsid w:val="005504BC"/>
    <w:rsid w:val="005A6572"/>
    <w:rsid w:val="005E6588"/>
    <w:rsid w:val="005F4ED5"/>
    <w:rsid w:val="005F7AEE"/>
    <w:rsid w:val="00622519"/>
    <w:rsid w:val="00676646"/>
    <w:rsid w:val="00690953"/>
    <w:rsid w:val="006B4752"/>
    <w:rsid w:val="006B749B"/>
    <w:rsid w:val="006D62B4"/>
    <w:rsid w:val="00740388"/>
    <w:rsid w:val="008078B9"/>
    <w:rsid w:val="00907AF0"/>
    <w:rsid w:val="009473F5"/>
    <w:rsid w:val="00986E3D"/>
    <w:rsid w:val="009B25AE"/>
    <w:rsid w:val="009E33D2"/>
    <w:rsid w:val="009F462D"/>
    <w:rsid w:val="00A15640"/>
    <w:rsid w:val="00A752D7"/>
    <w:rsid w:val="00A77440"/>
    <w:rsid w:val="00A810E9"/>
    <w:rsid w:val="00A91542"/>
    <w:rsid w:val="00A92EB1"/>
    <w:rsid w:val="00AA0143"/>
    <w:rsid w:val="00AC27E3"/>
    <w:rsid w:val="00AE2154"/>
    <w:rsid w:val="00B20A62"/>
    <w:rsid w:val="00B820B9"/>
    <w:rsid w:val="00BB58E5"/>
    <w:rsid w:val="00C84042"/>
    <w:rsid w:val="00C93AD2"/>
    <w:rsid w:val="00CA398B"/>
    <w:rsid w:val="00D43A77"/>
    <w:rsid w:val="00D502C2"/>
    <w:rsid w:val="00DB1E40"/>
    <w:rsid w:val="00DD4D35"/>
    <w:rsid w:val="00E61F54"/>
    <w:rsid w:val="00EC3264"/>
    <w:rsid w:val="00EE2088"/>
    <w:rsid w:val="00EF2844"/>
    <w:rsid w:val="00F028A4"/>
    <w:rsid w:val="00F321BF"/>
    <w:rsid w:val="00F455E2"/>
    <w:rsid w:val="00F97576"/>
    <w:rsid w:val="00FB6335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68DA"/>
  <w15:chartTrackingRefBased/>
  <w15:docId w15:val="{24838AE1-9BBD-4DCF-BF0E-27A8B187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44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E6588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5E65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5E65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aliases w:val="tabele"/>
    <w:link w:val="BezodstpwZnak"/>
    <w:uiPriority w:val="1"/>
    <w:qFormat/>
    <w:rsid w:val="00283648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aliases w:val="rozdział,LISTA,P-AK_LISTA,Przypis,ROŚ-AK_LISTA,Numerowanie,AK_LISTA,PZI-AK_LISTA,Nagłówek A,A_wyliczenie,Kielce_wypunktowanie,lubu 1)_wypkt.,K-P_odwolanie,Lublin_odwolanie,Sl_Akapit z listą,maz_wyliczenie,opis dzialania,Akapit z listą5"/>
    <w:basedOn w:val="Normalny"/>
    <w:link w:val="AkapitzlistZnak"/>
    <w:uiPriority w:val="34"/>
    <w:qFormat/>
    <w:rsid w:val="0055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rozdział Znak,LISTA Znak,P-AK_LISTA Znak,Przypis Znak,ROŚ-AK_LISTA Znak,Numerowanie Znak,AK_LISTA Znak,PZI-AK_LISTA Znak,Nagłówek A Znak,A_wyliczenie Znak,Kielce_wypunktowanie Znak,lubu 1)_wypkt. Znak,K-P_odwolanie Znak"/>
    <w:link w:val="Akapitzlist"/>
    <w:uiPriority w:val="34"/>
    <w:qFormat/>
    <w:rsid w:val="005504B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9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EB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EB1"/>
    <w:rPr>
      <w:kern w:val="0"/>
      <w14:ligatures w14:val="none"/>
    </w:rPr>
  </w:style>
  <w:style w:type="character" w:customStyle="1" w:styleId="BezodstpwZnak">
    <w:name w:val="Bez odstępów Znak"/>
    <w:aliases w:val="tabele Znak"/>
    <w:link w:val="Bezodstpw"/>
    <w:uiPriority w:val="1"/>
    <w:rsid w:val="00F455E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41</cp:revision>
  <cp:lastPrinted>2025-01-16T08:28:00Z</cp:lastPrinted>
  <dcterms:created xsi:type="dcterms:W3CDTF">2024-05-29T08:32:00Z</dcterms:created>
  <dcterms:modified xsi:type="dcterms:W3CDTF">2025-01-16T08:28:00Z</dcterms:modified>
</cp:coreProperties>
</file>