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Western"/>
        <w:spacing w:beforeAutospacing="0" w:before="0" w:after="0"/>
        <w:ind w:left="4956" w:firstLine="708"/>
        <w:contextualSpacing/>
        <w:rPr/>
      </w:pPr>
      <w:r>
        <w:rPr>
          <w:color w:val="000000"/>
          <w:sz w:val="24"/>
          <w:szCs w:val="24"/>
        </w:rPr>
        <w:t>Suwałki, dnia 24 stycznia 202</w:t>
      </w:r>
      <w:r>
        <w:rPr>
          <w:color w:val="000000"/>
          <w:sz w:val="24"/>
          <w:szCs w:val="24"/>
        </w:rPr>
        <w:t>3</w:t>
      </w:r>
      <w:r>
        <w:rPr>
          <w:color w:val="000000"/>
          <w:sz w:val="24"/>
          <w:szCs w:val="24"/>
        </w:rPr>
        <w:t xml:space="preserve"> r.</w:t>
      </w:r>
      <w:r>
        <w:rPr>
          <w:color w:val="0000FF"/>
          <w:sz w:val="24"/>
          <w:szCs w:val="24"/>
        </w:rPr>
        <w:t xml:space="preserve"> </w:t>
      </w:r>
    </w:p>
    <w:p>
      <w:pPr>
        <w:pStyle w:val="Western"/>
        <w:spacing w:beforeAutospacing="0" w:before="0" w:after="0"/>
        <w:contextualSpacing/>
        <w:rPr>
          <w:color w:val="000000"/>
          <w:sz w:val="24"/>
          <w:szCs w:val="24"/>
        </w:rPr>
      </w:pPr>
      <w:r>
        <w:rPr>
          <w:sz w:val="24"/>
          <w:szCs w:val="24"/>
        </w:rPr>
        <w:t>OSGK.6220.78.2022.DK</w:t>
      </w:r>
      <w:r>
        <w:rPr>
          <w:color w:val="000000"/>
          <w:sz w:val="24"/>
          <w:szCs w:val="24"/>
        </w:rPr>
        <w:t xml:space="preserve"> </w:t>
      </w:r>
    </w:p>
    <w:p>
      <w:pPr>
        <w:pStyle w:val="Western"/>
        <w:spacing w:beforeAutospacing="0" w:before="0" w:after="0"/>
        <w:contextualSpacing/>
        <w:rPr/>
      </w:pPr>
      <w:r>
        <w:rPr/>
      </w:r>
    </w:p>
    <w:p>
      <w:pPr>
        <w:pStyle w:val="Western"/>
        <w:spacing w:beforeAutospacing="0" w:before="0" w:after="0"/>
        <w:contextualSpacing/>
        <w:rPr/>
      </w:pPr>
      <w:r>
        <w:rPr/>
      </w:r>
    </w:p>
    <w:p>
      <w:pPr>
        <w:pStyle w:val="Western"/>
        <w:spacing w:beforeAutospacing="0" w:before="0" w:after="0"/>
        <w:contextualSpacing/>
        <w:jc w:val="center"/>
        <w:rPr/>
      </w:pPr>
      <w:r>
        <w:rPr>
          <w:b/>
          <w:bCs/>
          <w:sz w:val="24"/>
          <w:szCs w:val="24"/>
        </w:rPr>
        <w:t>DECYZJA</w:t>
      </w:r>
    </w:p>
    <w:p>
      <w:pPr>
        <w:pStyle w:val="Western"/>
        <w:spacing w:beforeAutospacing="0" w:before="0" w:after="0"/>
        <w:contextualSpacing/>
        <w:jc w:val="center"/>
        <w:rPr/>
      </w:pPr>
      <w:r>
        <w:rPr>
          <w:b/>
          <w:bCs/>
          <w:sz w:val="24"/>
          <w:szCs w:val="24"/>
        </w:rPr>
        <w:t>o środowiskowych uwarunkowaniach</w:t>
      </w:r>
    </w:p>
    <w:p>
      <w:pPr>
        <w:pStyle w:val="Western"/>
        <w:spacing w:beforeAutospacing="0" w:before="0" w:after="0"/>
        <w:contextualSpacing/>
        <w:rPr/>
      </w:pPr>
      <w:r>
        <w:rPr/>
      </w:r>
    </w:p>
    <w:p>
      <w:pPr>
        <w:pStyle w:val="Western"/>
        <w:spacing w:beforeAutospacing="0" w:before="0" w:after="0"/>
        <w:contextualSpacing/>
        <w:rPr/>
      </w:pPr>
      <w:r>
        <w:rPr/>
      </w:r>
    </w:p>
    <w:p>
      <w:pPr>
        <w:pStyle w:val="Normal"/>
        <w:spacing w:lineRule="auto" w:line="240" w:before="0" w:after="0"/>
        <w:jc w:val="both"/>
        <w:rPr>
          <w:rFonts w:ascii="Times New Roman" w:hAnsi="Times New Roman" w:cs="Times New Roman"/>
          <w:bCs/>
          <w:sz w:val="24"/>
          <w:szCs w:val="24"/>
        </w:rPr>
      </w:pPr>
      <w:r>
        <w:rPr/>
        <w:tab/>
      </w:r>
      <w:r>
        <w:rPr>
          <w:rFonts w:cs="Times New Roman" w:ascii="Times New Roman" w:hAnsi="Times New Roman"/>
          <w:sz w:val="24"/>
          <w:szCs w:val="24"/>
        </w:rPr>
        <w:t xml:space="preserve">Na podstawie art. 75 ust. 1 pkt 4, związku z art. 71 ust. 2 </w:t>
      </w:r>
      <w:r>
        <w:rPr>
          <w:rFonts w:eastAsia="CIDFont+F1" w:cs="Times New Roman" w:ascii="Times New Roman" w:hAnsi="Times New Roman"/>
          <w:color w:val="000000" w:themeColor="text1"/>
          <w:sz w:val="24"/>
          <w:szCs w:val="24"/>
        </w:rPr>
        <w:t>i art. 72 ust. 1 pkt. 1</w:t>
      </w:r>
      <w:r>
        <w:rPr>
          <w:rFonts w:cs="Times New Roman" w:ascii="Times New Roman" w:hAnsi="Times New Roman"/>
          <w:sz w:val="24"/>
          <w:szCs w:val="24"/>
        </w:rPr>
        <w:t xml:space="preserve">oraz art. 80 i art. 82 i art. 85 ustawy z dnia 3 października 2008 r. o udostępnieniu informacji                          o środowisku i jego ochronie, udziale społeczeństwa w ochronie środowiska oraz o ocenach oddziaływania na środowisko (Dz. U. z 2022 r. poz. 1029 t.j.) (ustawy ooś),  art. 104 §1 i 2 </w:t>
      </w:r>
      <w:r>
        <w:rPr>
          <w:rFonts w:cs="Times New Roman" w:ascii="Times New Roman" w:hAnsi="Times New Roman"/>
          <w:sz w:val="24"/>
          <w:szCs w:val="24"/>
          <w:shd w:fill="FFFFFF" w:val="clear"/>
        </w:rPr>
        <w:t>u</w:t>
      </w:r>
      <w:r>
        <w:rPr>
          <w:rFonts w:cs="Times New Roman" w:ascii="Times New Roman" w:hAnsi="Times New Roman"/>
          <w:sz w:val="24"/>
          <w:szCs w:val="24"/>
        </w:rPr>
        <w:t xml:space="preserve">stawy z dnia 14 czerwca 1960 r. Kodeks postępowania administracyjnego (Dz. U. z 2022 r. poz. 2000 t.j.), w związku z § 3 ust. 1 pkt 4, pkt 54 i pkt 73 Rozporządzenie Rady Ministrów z dnia 10 września 2019 r. w sprawie przedsięwzięć mogących znacząco oddziaływać na środowisko (Dz. U. z 2019 r., poz.1839), po rozpatrzeniu wniosku firmy NORTH-TECH Zbigniew Mazurkiewicz, reprezentowanej przez pełnomocnika p. Beatę Gładkowską - Chocian, EKOTON Sp. z o.o. Sp. z o.o. ul. Ciepła 12/4, 15-472 Białystok, w sprawie wydania decyzji o środowiskowych uwarunkowaniach dla przedsięwzięcia polegającego na </w:t>
      </w:r>
      <w:r>
        <w:rPr>
          <w:rFonts w:cs="Times New Roman" w:ascii="Times New Roman" w:hAnsi="Times New Roman"/>
          <w:bCs/>
          <w:sz w:val="24"/>
          <w:szCs w:val="24"/>
        </w:rPr>
        <w:t>budowie fabryki płyt drewnopochodnych MDF i HDF wraz z niezbędną infrastrukturą na obszarze położonym pomiędzy ul. Dubowo I i ul. Brylantową w Suwałkach, na terenie Suwalskiej Specjalnej Strefy Ekonomicznej</w:t>
      </w:r>
    </w:p>
    <w:p>
      <w:pPr>
        <w:pStyle w:val="ListParagraph"/>
        <w:spacing w:lineRule="auto" w:line="240" w:before="0" w:after="0"/>
        <w:ind w:left="0" w:hanging="0"/>
        <w:contextualSpacing/>
        <w:jc w:val="center"/>
        <w:rPr>
          <w:rFonts w:ascii="Times New Roman" w:hAnsi="Times New Roman" w:eastAsia="TrebuchetMS" w:cs="Times New Roman"/>
          <w:b/>
          <w:b/>
          <w:sz w:val="24"/>
          <w:szCs w:val="24"/>
        </w:rPr>
      </w:pPr>
      <w:r>
        <w:rPr>
          <w:rFonts w:eastAsia="Times New Roman" w:cs="Times New Roman" w:ascii="Times New Roman" w:hAnsi="Times New Roman"/>
          <w:b/>
          <w:bCs/>
          <w:sz w:val="24"/>
          <w:szCs w:val="24"/>
          <w:lang w:eastAsia="pl-PL"/>
        </w:rPr>
        <w:t>ustalam</w:t>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t xml:space="preserve">środowiskowe uwarunkowania dla przedsięwzięcia polegającego </w:t>
      </w:r>
      <w:r>
        <w:rPr>
          <w:rFonts w:cs="Times New Roman" w:ascii="Times New Roman" w:hAnsi="Times New Roman"/>
          <w:b/>
          <w:bCs/>
          <w:color w:val="000000"/>
          <w:sz w:val="24"/>
          <w:szCs w:val="24"/>
        </w:rPr>
        <w:t xml:space="preserve">na </w:t>
      </w:r>
      <w:r>
        <w:rPr>
          <w:rFonts w:cs="Times New Roman" w:ascii="Times New Roman" w:hAnsi="Times New Roman"/>
          <w:b/>
          <w:bCs/>
          <w:sz w:val="24"/>
          <w:szCs w:val="24"/>
        </w:rPr>
        <w:t>budowie fabryki płyt drewnopochodnych MDF i HDF wraz z niezbędną infrastrukturą na obszarze położonym pomiędzy ul. Dubowo I i ul. Brylantową w Suwałkach, na terenie Suwalskiej Specjalnej Strefy Ekonomicznej</w:t>
      </w:r>
    </w:p>
    <w:p>
      <w:pPr>
        <w:pStyle w:val="NormalWeb"/>
        <w:spacing w:beforeAutospacing="0" w:before="0" w:after="200"/>
        <w:contextualSpacing/>
        <w:rPr>
          <w:b/>
          <w:b/>
        </w:rPr>
      </w:pPr>
      <w:r>
        <w:rPr>
          <w:b/>
        </w:rPr>
      </w:r>
    </w:p>
    <w:p>
      <w:pPr>
        <w:pStyle w:val="ListParagraph"/>
        <w:spacing w:lineRule="auto" w:line="240" w:before="0" w:after="0"/>
        <w:ind w:left="0" w:hanging="0"/>
        <w:contextualSpacing/>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ListParagraph"/>
        <w:numPr>
          <w:ilvl w:val="0"/>
          <w:numId w:val="3"/>
        </w:numPr>
        <w:spacing w:lineRule="auto" w:line="240" w:before="0" w:after="0"/>
        <w:ind w:left="709" w:hanging="349"/>
        <w:contextualSpacing/>
        <w:jc w:val="both"/>
        <w:rPr>
          <w:rFonts w:ascii="Times New Roman" w:hAnsi="Times New Roman" w:eastAsia="Times New Roman" w:cs="Times New Roman"/>
          <w:b/>
          <w:b/>
          <w:bCs/>
          <w:color w:val="000000" w:themeColor="text1"/>
          <w:sz w:val="24"/>
          <w:szCs w:val="24"/>
          <w:lang w:eastAsia="pl-PL"/>
        </w:rPr>
      </w:pPr>
      <w:r>
        <w:rPr>
          <w:rFonts w:eastAsia="Times New Roman" w:cs="Times New Roman" w:ascii="Times New Roman" w:hAnsi="Times New Roman"/>
          <w:b/>
          <w:bCs/>
          <w:color w:val="000000" w:themeColor="text1"/>
          <w:sz w:val="24"/>
          <w:szCs w:val="24"/>
          <w:lang w:eastAsia="pl-PL"/>
        </w:rPr>
        <w:t>Określam:</w:t>
      </w:r>
    </w:p>
    <w:p>
      <w:pPr>
        <w:pStyle w:val="ListParagraph"/>
        <w:numPr>
          <w:ilvl w:val="0"/>
          <w:numId w:val="1"/>
        </w:numPr>
        <w:spacing w:lineRule="auto" w:line="240" w:before="0" w:after="0"/>
        <w:ind w:left="284" w:firstLine="142"/>
        <w:contextualSpacing/>
        <w:jc w:val="both"/>
        <w:rPr>
          <w:rFonts w:ascii="Times New Roman" w:hAnsi="Times New Roman" w:eastAsia="Times New Roman" w:cs="Times New Roman"/>
          <w:b/>
          <w:b/>
          <w:bCs/>
          <w:color w:val="000000" w:themeColor="text1"/>
          <w:sz w:val="24"/>
          <w:szCs w:val="24"/>
          <w:lang w:eastAsia="pl-PL"/>
        </w:rPr>
      </w:pPr>
      <w:r>
        <w:rPr>
          <w:rFonts w:eastAsia="Times New Roman" w:cs="Times New Roman" w:ascii="Times New Roman" w:hAnsi="Times New Roman"/>
          <w:b/>
          <w:bCs/>
          <w:color w:val="000000" w:themeColor="text1"/>
          <w:sz w:val="24"/>
          <w:szCs w:val="24"/>
          <w:lang w:eastAsia="pl-PL"/>
        </w:rPr>
        <w:t>Rodzaj i miejsce realizacji przedsięwzięcia:</w:t>
      </w:r>
    </w:p>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bCs/>
          <w:color w:val="000000" w:themeColor="text1"/>
          <w:sz w:val="24"/>
          <w:szCs w:val="24"/>
        </w:rPr>
        <w:tab/>
        <w:t xml:space="preserve">Planowane przedsięwzięcie polegać będzie </w:t>
      </w:r>
      <w:r>
        <w:rPr>
          <w:rFonts w:cs="Times New Roman" w:ascii="Times New Roman" w:hAnsi="Times New Roman"/>
          <w:sz w:val="24"/>
          <w:szCs w:val="24"/>
        </w:rPr>
        <w:t xml:space="preserve">na </w:t>
      </w:r>
      <w:r>
        <w:rPr>
          <w:rFonts w:cs="Times New Roman" w:ascii="Times New Roman" w:hAnsi="Times New Roman"/>
          <w:bCs/>
          <w:sz w:val="24"/>
          <w:szCs w:val="24"/>
        </w:rPr>
        <w:t>budowie fabryki płyt drewnopochodnych MDF i HDF wraz z niezbędną infrastrukturą na obszarze położonym pomiędzy ul. Dubowo I i ul. Brylantową w Suwałkach, na terenie Suwalskiej Specjalnej Strefy Ekonomicznej.</w:t>
      </w:r>
    </w:p>
    <w:p>
      <w:pPr>
        <w:pStyle w:val="NormalWeb"/>
        <w:spacing w:beforeAutospacing="0" w:before="0" w:after="200"/>
        <w:contextualSpacing/>
        <w:rPr/>
      </w:pPr>
      <w:r>
        <w:rPr/>
        <w:t xml:space="preserve">Planowana </w:t>
      </w:r>
      <w:r>
        <w:rPr>
          <w:bCs/>
        </w:rPr>
        <w:t xml:space="preserve">fabryka płyt drewnopochodnych MDF i HDF wraz z niezbędną infrastrukturą </w:t>
      </w:r>
      <w:r>
        <w:rPr/>
        <w:t>zostanie zlokalizowana na działkach o numerach ewidencyjnych: 32777/28, 32797/10, 32797/9, 32797/6, 32798/5, 32799/13, 32799/9, 32800/2, 32801, 32803/13, 32803/17, 32805/7, 32805/2, 32805/6.</w:t>
      </w:r>
    </w:p>
    <w:p>
      <w:pPr>
        <w:pStyle w:val="Normal"/>
        <w:tabs>
          <w:tab w:val="center" w:pos="4536" w:leader="none"/>
        </w:tabs>
        <w:spacing w:lineRule="auto" w:line="240" w:before="0" w:after="0"/>
        <w:ind w:left="340"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ListParagraph"/>
        <w:numPr>
          <w:ilvl w:val="0"/>
          <w:numId w:val="1"/>
        </w:numPr>
        <w:tabs>
          <w:tab w:val="left" w:pos="680" w:leader="none"/>
        </w:tabs>
        <w:spacing w:lineRule="auto" w:line="240" w:before="0" w:after="0"/>
        <w:ind w:left="340" w:hanging="360"/>
        <w:contextualSpacing/>
        <w:jc w:val="both"/>
        <w:rPr>
          <w:rFonts w:ascii="Times New Roman" w:hAnsi="Times New Roman" w:cs="Times New Roman"/>
          <w:b/>
          <w:b/>
          <w:sz w:val="24"/>
          <w:szCs w:val="24"/>
        </w:rPr>
      </w:pPr>
      <w:r>
        <w:rPr>
          <w:rFonts w:eastAsia="Calibri" w:cs="Times New Roman" w:ascii="Times New Roman" w:hAnsi="Times New Roman"/>
          <w:b/>
          <w:sz w:val="24"/>
          <w:szCs w:val="24"/>
        </w:rPr>
        <w:t>Na etapie realizacji przedsięwzięcia</w:t>
      </w:r>
      <w:r>
        <w:rPr>
          <w:rFonts w:cs="Times New Roman" w:ascii="Times New Roman" w:hAnsi="Times New Roman"/>
          <w:b/>
          <w:sz w:val="24"/>
          <w:szCs w:val="24"/>
        </w:rPr>
        <w:t xml:space="preserve"> należy podjąć następujące działania, określające istotne warunki korzystania ze środowiska:</w:t>
      </w:r>
    </w:p>
    <w:p>
      <w:pPr>
        <w:pStyle w:val="ListParagraph"/>
        <w:tabs>
          <w:tab w:val="left" w:pos="680" w:leader="none"/>
        </w:tabs>
        <w:spacing w:lineRule="auto" w:line="240" w:before="0" w:after="0"/>
        <w:ind w:left="340" w:hanging="0"/>
        <w:contextualSpacing/>
        <w:jc w:val="both"/>
        <w:rPr>
          <w:rFonts w:ascii="Times New Roman" w:hAnsi="Times New Roman" w:cs="Times New Roman"/>
          <w:b/>
          <w:b/>
        </w:rPr>
      </w:pPr>
      <w:r>
        <w:rPr>
          <w:rFonts w:cs="Times New Roman" w:ascii="Times New Roman" w:hAnsi="Times New Roman"/>
          <w:b/>
        </w:rPr>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bCs/>
          <w:color w:val="000000" w:themeColor="text1"/>
          <w:sz w:val="24"/>
          <w:szCs w:val="24"/>
        </w:rPr>
        <w:t>1</w:t>
      </w:r>
      <w:r>
        <w:rPr>
          <w:rFonts w:cs="Times New Roman" w:ascii="Times New Roman" w:hAnsi="Times New Roman"/>
          <w:color w:val="000000" w:themeColor="text1"/>
          <w:sz w:val="24"/>
          <w:szCs w:val="24"/>
        </w:rPr>
        <w:t>. Prace budowlane oraz prace związane z transportem prowadzić wyłącznie w porze dziennej, tj. w godzinach 6:00- 22:00.</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bCs/>
          <w:color w:val="000000" w:themeColor="text1"/>
          <w:sz w:val="24"/>
          <w:szCs w:val="24"/>
        </w:rPr>
        <w:t>2</w:t>
      </w:r>
      <w:r>
        <w:rPr>
          <w:rFonts w:cs="Times New Roman" w:ascii="Times New Roman" w:hAnsi="Times New Roman"/>
          <w:color w:val="000000" w:themeColor="text1"/>
          <w:sz w:val="24"/>
          <w:szCs w:val="24"/>
        </w:rPr>
        <w:t>. Surowce, wodę,  materiały, paliwa zużywać  optymalnie.</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bCs/>
          <w:color w:val="000000" w:themeColor="text1"/>
          <w:sz w:val="24"/>
          <w:szCs w:val="24"/>
        </w:rPr>
        <w:t>3</w:t>
      </w:r>
      <w:r>
        <w:rPr>
          <w:rFonts w:cs="Times New Roman" w:ascii="Times New Roman" w:hAnsi="Times New Roman"/>
          <w:color w:val="000000" w:themeColor="text1"/>
          <w:sz w:val="24"/>
          <w:szCs w:val="24"/>
        </w:rPr>
        <w:t>. Sprzęt wykorzystywany podczas prac budowlano- montażowych oraz transportowych musi być w pełni sprawny technicznie oraz musi spełniać wymogi dopuszczające go do użytku.</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bCs/>
          <w:color w:val="000000" w:themeColor="text1"/>
          <w:sz w:val="24"/>
          <w:szCs w:val="24"/>
        </w:rPr>
        <w:t>4</w:t>
      </w:r>
      <w:r>
        <w:rPr>
          <w:rFonts w:cs="Times New Roman" w:ascii="Times New Roman" w:hAnsi="Times New Roman"/>
          <w:color w:val="000000" w:themeColor="text1"/>
          <w:sz w:val="24"/>
          <w:szCs w:val="24"/>
        </w:rPr>
        <w:t>. Drogi dojazdowe, miejsca postoju ciężkiego sprzętu oraz miejsca składowania materiałów</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budowlanych zabezpieczyć przed skażeniem węglowodorami ropopochodnymi.</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bCs/>
          <w:color w:val="000000" w:themeColor="text1"/>
          <w:sz w:val="24"/>
          <w:szCs w:val="24"/>
        </w:rPr>
        <w:t>5</w:t>
      </w:r>
      <w:r>
        <w:rPr>
          <w:rFonts w:cs="Times New Roman" w:ascii="Times New Roman" w:hAnsi="Times New Roman"/>
          <w:color w:val="000000" w:themeColor="text1"/>
          <w:sz w:val="24"/>
          <w:szCs w:val="24"/>
        </w:rPr>
        <w:t>. Wytworzone w trakcie prac budowlanych odpady betonu, gruzu betonowego, nadmiaru gleby i ziemi (w tym kamieni), urobku i zbędnego kruszywa przekazywać osobom fizycznym lub innym podmiotom do wykorzystania - w pierwszej kolejności, a w przypadku braku takiej możliwości uprawnionym firmom do unieszkodliwiania.</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bCs/>
          <w:color w:val="000000" w:themeColor="text1"/>
          <w:sz w:val="24"/>
          <w:szCs w:val="24"/>
        </w:rPr>
        <w:t>6</w:t>
      </w:r>
      <w:r>
        <w:rPr>
          <w:rFonts w:cs="Times New Roman" w:ascii="Times New Roman" w:hAnsi="Times New Roman"/>
          <w:color w:val="000000" w:themeColor="text1"/>
          <w:sz w:val="24"/>
          <w:szCs w:val="24"/>
        </w:rPr>
        <w:t>. Maszyny i urządzenia stanowiące źródło hałasu o wysokim poziomie mocy akustycznej używać w miarę możliwości tylko w porze dziennej.</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bCs/>
          <w:color w:val="000000" w:themeColor="text1"/>
          <w:sz w:val="24"/>
          <w:szCs w:val="24"/>
        </w:rPr>
        <w:t xml:space="preserve">7. </w:t>
      </w:r>
      <w:r>
        <w:rPr>
          <w:rFonts w:cs="Times New Roman" w:ascii="Times New Roman" w:hAnsi="Times New Roman"/>
          <w:color w:val="000000" w:themeColor="text1"/>
          <w:sz w:val="24"/>
          <w:szCs w:val="24"/>
        </w:rPr>
        <w:t>Teren budowy wyposażyć w zestaw sorbentów do użycia w razie wystąpienia wycieków.</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8.</w:t>
      </w:r>
      <w:r>
        <w:rPr>
          <w:rFonts w:cs="Times New Roman" w:ascii="Times New Roman" w:hAnsi="Times New Roman"/>
          <w:color w:val="000000" w:themeColor="text1"/>
          <w:sz w:val="24"/>
          <w:szCs w:val="24"/>
        </w:rPr>
        <w:t xml:space="preserve"> Miejsca postojowe zlokalizować na terenie inwestycji, w miejscu utwardzonym                             i zabezpieczonym przed potencjalnym zanieczyszczeniem środowiska gruntowo- wodnego substancjami ropopochodnymi.</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bCs/>
          <w:color w:val="000000" w:themeColor="text1"/>
          <w:sz w:val="24"/>
          <w:szCs w:val="24"/>
        </w:rPr>
        <w:t xml:space="preserve">9. </w:t>
      </w:r>
      <w:r>
        <w:rPr>
          <w:rFonts w:cs="Times New Roman" w:ascii="Times New Roman" w:hAnsi="Times New Roman"/>
          <w:color w:val="000000" w:themeColor="text1"/>
          <w:sz w:val="24"/>
          <w:szCs w:val="24"/>
        </w:rPr>
        <w:t>W celu ograniczenia uciążliwości związanych z pyleniem wtórnym na etapie realizacji, należy:</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osłaniać miejsca składowania materiałów zawierających drobne frakcje pyłowe,</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osłaniać materiały pyliste podczas transportu;</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stosować gotowe mieszanki przygotowywane w wytwórniach,</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unikać rozsypywania materiałów pylistych na terenie budowy,</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w dni suche i wietrzne stosować zraszanie potencjalnych miejsc wtórnego pylenia.</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 xml:space="preserve">10. </w:t>
      </w:r>
      <w:r>
        <w:rPr>
          <w:rFonts w:cs="Times New Roman" w:ascii="Times New Roman" w:hAnsi="Times New Roman"/>
          <w:color w:val="000000" w:themeColor="text1"/>
          <w:sz w:val="24"/>
          <w:szCs w:val="24"/>
        </w:rPr>
        <w:t>Należy zaprojektować i wykonać wszystkie przewidziane budowle i instalacje w oparciu        o najlepsze dostępne techniki, które w należyty sposób zabezpieczą ludzi oraz środowisko.</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11.</w:t>
      </w:r>
      <w:r>
        <w:rPr>
          <w:rFonts w:cs="Times New Roman" w:ascii="Times New Roman" w:hAnsi="Times New Roman"/>
          <w:color w:val="000000" w:themeColor="text1"/>
          <w:sz w:val="24"/>
          <w:szCs w:val="24"/>
        </w:rPr>
        <w:t xml:space="preserve"> Na podstawie rozpoznanych warunków hydrogeologicznych zaprojektować, zrealizować                i eksploatować przedsięwzięcie w sposób wykluczający przedostawanie się jakichkolwiek zanieczyszczeń do środowiska gruntowo-wodnego.</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12.</w:t>
      </w:r>
      <w:r>
        <w:rPr>
          <w:rFonts w:cs="Times New Roman" w:ascii="Times New Roman" w:hAnsi="Times New Roman"/>
          <w:color w:val="000000" w:themeColor="text1"/>
          <w:sz w:val="24"/>
          <w:szCs w:val="24"/>
        </w:rPr>
        <w:t xml:space="preserve"> Plac budowy i jego zaplecze zorganizować w sposób zapewniający oszczędne korzystanie z terenu oraz minimalne jego przekształcenie.</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13.</w:t>
      </w:r>
      <w:r>
        <w:rPr>
          <w:rFonts w:cs="Times New Roman" w:ascii="Times New Roman" w:hAnsi="Times New Roman"/>
          <w:color w:val="000000" w:themeColor="text1"/>
          <w:sz w:val="24"/>
          <w:szCs w:val="24"/>
        </w:rPr>
        <w:t xml:space="preserve"> Okresowo (do czasu zakończenia budowy) zabezpieczyć przed potencjalnymi zanieczyszczeniami, miejsca obsługi maszyn roboczych oraz miejsca przechowywania materiałów do budowy.</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14.</w:t>
      </w:r>
      <w:r>
        <w:rPr>
          <w:rFonts w:cs="Times New Roman" w:ascii="Times New Roman" w:hAnsi="Times New Roman"/>
          <w:color w:val="000000" w:themeColor="text1"/>
          <w:sz w:val="24"/>
          <w:szCs w:val="24"/>
        </w:rPr>
        <w:t xml:space="preserve"> Podczas prowadzenia prac budowlanych stosować sprzęt sprawny technicznie,                                w prawidłowy sposób eksploatowany i konserwowany, który po zakończeniu pracy lub                         w przypadku awarii odprowadzać należy na miejsce postoju o szczelnej nawierzchni uniemożliwiającej przedostanie się zanieczyszczeń ropopochodnych do środowiska gruntowo-wodnego. </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 xml:space="preserve">15. </w:t>
      </w:r>
      <w:r>
        <w:rPr>
          <w:rFonts w:cs="Times New Roman" w:ascii="Times New Roman" w:hAnsi="Times New Roman"/>
          <w:color w:val="000000" w:themeColor="text1"/>
          <w:sz w:val="24"/>
          <w:szCs w:val="24"/>
        </w:rPr>
        <w:t>W sytuacjach awaryjnych (np. wyciek paliwa, oleju) należy podjąć niezwłoczne działania mające na celu zapobieganie zanieczyszczeń do środowiska gruntowo-wodnego (np. poprzez unieszkodliwianie wycieku za pomocą odpowiednich sorbentów).</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 xml:space="preserve">16. </w:t>
      </w:r>
      <w:r>
        <w:rPr>
          <w:rFonts w:cs="Times New Roman" w:ascii="Times New Roman" w:hAnsi="Times New Roman"/>
          <w:color w:val="000000" w:themeColor="text1"/>
          <w:sz w:val="24"/>
          <w:szCs w:val="24"/>
        </w:rPr>
        <w:t>Prace organizować w sposób zapobiegający lub minimalizujący ilość powstających odpadów. Powstające odpady segregować i składować w wydzielonych miejscach,                         w odpowiednich pojemnikach oraz zapewnić ich regularny odbiór przez upoważnione podmioty.</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 xml:space="preserve">17. </w:t>
      </w:r>
      <w:r>
        <w:rPr>
          <w:rFonts w:cs="Times New Roman" w:ascii="Times New Roman" w:hAnsi="Times New Roman"/>
          <w:color w:val="000000" w:themeColor="text1"/>
          <w:sz w:val="24"/>
          <w:szCs w:val="24"/>
        </w:rPr>
        <w:t xml:space="preserve">Zaplecze budowy wyposażyć w sanitariaty, regularnie opróżniane przez uprawnione do tego podmioty. </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numPr>
          <w:ilvl w:val="0"/>
          <w:numId w:val="1"/>
        </w:numPr>
        <w:tabs>
          <w:tab w:val="left" w:pos="680" w:leader="none"/>
        </w:tabs>
        <w:spacing w:lineRule="auto" w:line="240" w:before="0" w:after="0"/>
        <w:ind w:left="340" w:hanging="360"/>
        <w:contextualSpacing/>
        <w:jc w:val="both"/>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sz w:val="24"/>
          <w:szCs w:val="24"/>
        </w:rPr>
        <w:t>Na etapie eksploatacji przedsięwzięcia</w:t>
      </w:r>
      <w:r>
        <w:rPr>
          <w:rFonts w:cs="Times New Roman" w:ascii="Times New Roman" w:hAnsi="Times New Roman"/>
          <w:b/>
          <w:color w:val="000000" w:themeColor="text1"/>
          <w:sz w:val="24"/>
          <w:szCs w:val="24"/>
        </w:rPr>
        <w:t xml:space="preserve"> należy podjąć następujące działania, określające istotne warunki korzystania ze środowiska:</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bCs/>
          <w:color w:val="000000" w:themeColor="text1"/>
          <w:sz w:val="24"/>
          <w:szCs w:val="24"/>
        </w:rPr>
        <w:t>1</w:t>
      </w:r>
      <w:r>
        <w:rPr>
          <w:rFonts w:cs="Times New Roman" w:ascii="Times New Roman" w:hAnsi="Times New Roman"/>
          <w:color w:val="000000" w:themeColor="text1"/>
          <w:sz w:val="24"/>
          <w:szCs w:val="24"/>
        </w:rPr>
        <w:t>. Unikać równoczesnej pracy urządzeń i maszyn emitujących hałas o dużym natężeniu.</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2.</w:t>
      </w:r>
      <w:r>
        <w:rPr>
          <w:rFonts w:cs="Times New Roman" w:ascii="Times New Roman" w:hAnsi="Times New Roman"/>
          <w:color w:val="000000" w:themeColor="text1"/>
          <w:sz w:val="24"/>
          <w:szCs w:val="24"/>
        </w:rPr>
        <w:t xml:space="preserve"> Na etapie eksploatacji ograniczyć emisję hałasu do środowiska poprzez zastosowanie przegród budowlanych o podwyższonej izolacyjności akustycznej.</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3.</w:t>
      </w:r>
      <w:r>
        <w:rPr>
          <w:rFonts w:cs="Times New Roman" w:ascii="Times New Roman" w:hAnsi="Times New Roman"/>
          <w:color w:val="000000" w:themeColor="text1"/>
          <w:sz w:val="24"/>
          <w:szCs w:val="24"/>
        </w:rPr>
        <w:t xml:space="preserve"> Zapewnić dotrzymanie dopuszczalnych poziomów hałasu w stosunku do terenów chronionych akustycznie na poziomie 55 dB w porze dnia i 45 dB w porze nocnej.</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bCs/>
          <w:color w:val="000000" w:themeColor="text1"/>
          <w:sz w:val="24"/>
          <w:szCs w:val="24"/>
        </w:rPr>
        <w:t xml:space="preserve">3. </w:t>
      </w:r>
      <w:r>
        <w:rPr>
          <w:rFonts w:cs="Times New Roman" w:ascii="Times New Roman" w:hAnsi="Times New Roman"/>
          <w:color w:val="000000" w:themeColor="text1"/>
          <w:sz w:val="24"/>
          <w:szCs w:val="24"/>
        </w:rPr>
        <w:t>Ścieki bytowe odprowadzać do miejskiej kanalizacji sanitarnej,</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bCs/>
          <w:color w:val="000000" w:themeColor="text1"/>
          <w:sz w:val="24"/>
          <w:szCs w:val="24"/>
        </w:rPr>
        <w:t xml:space="preserve">4. </w:t>
      </w:r>
      <w:r>
        <w:rPr>
          <w:rFonts w:cs="Times New Roman" w:ascii="Times New Roman" w:hAnsi="Times New Roman"/>
          <w:color w:val="000000" w:themeColor="text1"/>
          <w:sz w:val="24"/>
          <w:szCs w:val="24"/>
        </w:rPr>
        <w:t>Zanieczyszczone wody opadowe i roztopowe z terenu inwestycji po oczyszczeniu z zawiesin i substancji ropopochodnych za pomocą separatorów, należy odprowadzać do wykonanych w ramach inwestycji zbiorników magazynująco-rozsączających.</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 xml:space="preserve">5. </w:t>
      </w:r>
      <w:r>
        <w:rPr>
          <w:rFonts w:cs="Times New Roman" w:ascii="Times New Roman" w:hAnsi="Times New Roman"/>
          <w:color w:val="000000" w:themeColor="text1"/>
          <w:sz w:val="24"/>
          <w:szCs w:val="24"/>
        </w:rPr>
        <w:t>Przeprowadzać przeglądy eksploatacyjne urządzeń oczyszczających wody opadowe; eksploatować urządzenia oczyszczające zgodnie z zaleceniami zawartymi w instrukcji obsługi i konserwacji tych urządzeń, bezzwłocznie usuwać wszelkie awarie.</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6.</w:t>
      </w:r>
      <w:r>
        <w:rPr>
          <w:rFonts w:cs="Times New Roman" w:ascii="Times New Roman" w:hAnsi="Times New Roman"/>
          <w:color w:val="000000" w:themeColor="text1"/>
          <w:sz w:val="24"/>
          <w:szCs w:val="24"/>
        </w:rPr>
        <w:t xml:space="preserve"> Eksploatować planowane do wykonania urządzenia służące do ujmowania wód podziemnych, zgodnie z ustalonymi i zatwierdzonymi decyzją zasobami eksploatacyjnymi ujęcia wód podziemnych.</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 xml:space="preserve">7. </w:t>
      </w:r>
      <w:r>
        <w:rPr>
          <w:rFonts w:cs="Times New Roman" w:ascii="Times New Roman" w:hAnsi="Times New Roman"/>
          <w:color w:val="000000" w:themeColor="text1"/>
          <w:sz w:val="24"/>
          <w:szCs w:val="24"/>
        </w:rPr>
        <w:t>Pobór wody ze studni nie może przekraczać wydajności dopuszczalnej określonej ostatecznie w dokumentacji hydrogeologicznej.</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 xml:space="preserve">8. </w:t>
      </w:r>
      <w:r>
        <w:rPr>
          <w:rFonts w:cs="Times New Roman" w:ascii="Times New Roman" w:hAnsi="Times New Roman"/>
          <w:color w:val="000000" w:themeColor="text1"/>
          <w:sz w:val="24"/>
          <w:szCs w:val="24"/>
        </w:rPr>
        <w:t>Planowany pobór prowadzić w sposób zapewniający zachowanie równowagi pomiędzy poborem a zasilaniem ujmowanej warstwy wodonośnej.</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9.</w:t>
      </w:r>
      <w:r>
        <w:rPr>
          <w:rFonts w:cs="Times New Roman" w:ascii="Times New Roman" w:hAnsi="Times New Roman"/>
          <w:color w:val="000000" w:themeColor="text1"/>
          <w:sz w:val="24"/>
          <w:szCs w:val="24"/>
        </w:rPr>
        <w:t xml:space="preserve"> Pobór wód w ilościach równych ustalonym i zatwierdzonym decyzją zasobom eksploatacyjnym ujęcia wód podziemnych prowadzić zgodnie z potrzebami zakładu, aby nie naruszać reżimu hydrogeologicznego w danym rejonie i praw osób trzecich, w myśl racjonalnego gospodarowania zasobami wód podziemnych.</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10.</w:t>
      </w:r>
      <w:r>
        <w:rPr>
          <w:rFonts w:cs="Times New Roman" w:ascii="Times New Roman" w:hAnsi="Times New Roman"/>
          <w:color w:val="000000" w:themeColor="text1"/>
          <w:sz w:val="24"/>
          <w:szCs w:val="24"/>
        </w:rPr>
        <w:t xml:space="preserve"> W przypadku zmiany parametrów projektowanego poboru wód podziemnych (w wyniku opracowania dokumentacji hydrogeologicznej), w szczególności zmiany zakresu i obszaru jego oddziaływania, przed uzyskaniem pozwolenia wodno prawnego należy ponownie uzyskać decyzję o środowiskowych uwarunkowaniach uwzględniającą rzeczywisty obszar oddziaływania przedsięwzięcia. </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11.</w:t>
      </w:r>
      <w:r>
        <w:rPr>
          <w:rFonts w:cs="Times New Roman" w:ascii="Times New Roman" w:hAnsi="Times New Roman"/>
          <w:color w:val="000000" w:themeColor="text1"/>
          <w:sz w:val="24"/>
          <w:szCs w:val="24"/>
        </w:rPr>
        <w:t xml:space="preserve"> Odpady wytwarzane w zakładzie magazynować selektywnie w wyznaczonych, utwardzonych miejscach, w atestowanych pojemnikach/zbiornikach/kontenerach, a następnie przekazywać podmiotom posiadającym stosowne zezwolenie w zakresie gospodarowania odpadami. Prowadzić ewidencję jakościową i ilościową odpadów zgodnie z obowiązującymi w tym zakresie przepisami.</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bCs/>
          <w:color w:val="000000" w:themeColor="text1"/>
          <w:sz w:val="24"/>
          <w:szCs w:val="24"/>
        </w:rPr>
        <w:t>12</w:t>
      </w:r>
      <w:r>
        <w:rPr>
          <w:rFonts w:cs="Times New Roman" w:ascii="Times New Roman" w:hAnsi="Times New Roman"/>
          <w:color w:val="000000" w:themeColor="text1"/>
          <w:sz w:val="24"/>
          <w:szCs w:val="24"/>
        </w:rPr>
        <w:t>. Stosować wodę krążącą w obiegach zamkniętych.</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bCs/>
          <w:color w:val="000000" w:themeColor="text1"/>
          <w:sz w:val="24"/>
          <w:szCs w:val="24"/>
        </w:rPr>
        <w:t>13</w:t>
      </w:r>
      <w:r>
        <w:rPr>
          <w:rFonts w:cs="Times New Roman" w:ascii="Times New Roman" w:hAnsi="Times New Roman"/>
          <w:color w:val="000000" w:themeColor="text1"/>
          <w:sz w:val="24"/>
          <w:szCs w:val="24"/>
        </w:rPr>
        <w:t>. Ścieki przemysłowe ze stacji uzdatniania wody odprowadzać do ziemi (zbiornika magazynująco - rozsączającego) lub do kanalizacji miejskiej.</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bCs/>
          <w:color w:val="000000" w:themeColor="text1"/>
          <w:sz w:val="24"/>
          <w:szCs w:val="24"/>
        </w:rPr>
        <w:t xml:space="preserve">14. </w:t>
      </w:r>
      <w:r>
        <w:rPr>
          <w:rFonts w:cs="Times New Roman" w:ascii="Times New Roman" w:hAnsi="Times New Roman"/>
          <w:color w:val="000000" w:themeColor="text1"/>
          <w:sz w:val="24"/>
          <w:szCs w:val="24"/>
        </w:rPr>
        <w:t>Oczyszczać wszystkie rodzaje ścieków powstających w trakcie pracy instalacji przed odprowadzeniem do środowiska.</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bCs/>
          <w:color w:val="000000" w:themeColor="text1"/>
          <w:sz w:val="24"/>
          <w:szCs w:val="24"/>
        </w:rPr>
        <w:t xml:space="preserve">15. </w:t>
      </w:r>
      <w:r>
        <w:rPr>
          <w:rFonts w:cs="Times New Roman" w:ascii="Times New Roman" w:hAnsi="Times New Roman"/>
          <w:color w:val="000000" w:themeColor="text1"/>
          <w:sz w:val="24"/>
          <w:szCs w:val="24"/>
        </w:rPr>
        <w:t>Wyposażyć zakład w środki mechaniczne i chemiczne (sorbenty) do błyskawicznej likwidacji wycieków ciekłych substancji chemicznych.</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bCs/>
          <w:color w:val="000000" w:themeColor="text1"/>
          <w:sz w:val="24"/>
          <w:szCs w:val="24"/>
        </w:rPr>
        <w:t xml:space="preserve">16. </w:t>
      </w:r>
      <w:r>
        <w:rPr>
          <w:rFonts w:cs="Times New Roman" w:ascii="Times New Roman" w:hAnsi="Times New Roman"/>
          <w:color w:val="000000" w:themeColor="text1"/>
          <w:sz w:val="24"/>
          <w:szCs w:val="24"/>
        </w:rPr>
        <w:t>Przeprowadzać okresowe przeglądy techniczne i odpowiednio konserwować urządzenia.</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bCs/>
          <w:color w:val="000000" w:themeColor="text1"/>
          <w:sz w:val="24"/>
          <w:szCs w:val="24"/>
        </w:rPr>
        <w:t xml:space="preserve">17. </w:t>
      </w:r>
      <w:r>
        <w:rPr>
          <w:rFonts w:cs="Times New Roman" w:ascii="Times New Roman" w:hAnsi="Times New Roman"/>
          <w:color w:val="000000" w:themeColor="text1"/>
          <w:sz w:val="24"/>
          <w:szCs w:val="24"/>
        </w:rPr>
        <w:t>Prowadzić monitoring procesów produkcyjnych, monitoring emisji zanieczyszczeń powietrza, monitoring w zakresie gospodarki odpadami i wykonywać okresowe pomiary hałasu.</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bCs/>
          <w:color w:val="000000" w:themeColor="text1"/>
          <w:sz w:val="24"/>
          <w:szCs w:val="24"/>
        </w:rPr>
        <w:t xml:space="preserve">18. </w:t>
      </w:r>
      <w:r>
        <w:rPr>
          <w:rFonts w:cs="Times New Roman" w:ascii="Times New Roman" w:hAnsi="Times New Roman"/>
          <w:color w:val="000000" w:themeColor="text1"/>
          <w:sz w:val="24"/>
          <w:szCs w:val="24"/>
        </w:rPr>
        <w:t>Przechowywać odpady w wyznaczonych, odpowiednio zabezpieczonych miejscach, w sposób selektywny, zgodnie z obowiązującymi przepisami, a następnie przekazywać do odzysku lub unieszkodliwienia specjalistycznym firmom posiadającym stosowne zezwolenia.</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bCs/>
          <w:color w:val="000000" w:themeColor="text1"/>
          <w:sz w:val="24"/>
          <w:szCs w:val="24"/>
        </w:rPr>
        <w:t xml:space="preserve">19. </w:t>
      </w:r>
      <w:r>
        <w:rPr>
          <w:rFonts w:cs="Times New Roman" w:ascii="Times New Roman" w:hAnsi="Times New Roman"/>
          <w:color w:val="000000" w:themeColor="text1"/>
          <w:sz w:val="24"/>
          <w:szCs w:val="24"/>
        </w:rPr>
        <w:t>Stosować urządzenia i materiały o wysokiej trwałości i wydajności, wdrażać plany optymalizacji wykorzystania materiałów i surowców.</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bCs/>
          <w:color w:val="000000" w:themeColor="text1"/>
          <w:sz w:val="24"/>
          <w:szCs w:val="24"/>
        </w:rPr>
        <w:t>20</w:t>
      </w:r>
      <w:r>
        <w:rPr>
          <w:rFonts w:cs="Times New Roman" w:ascii="Times New Roman" w:hAnsi="Times New Roman"/>
          <w:color w:val="000000" w:themeColor="text1"/>
          <w:sz w:val="24"/>
          <w:szCs w:val="24"/>
        </w:rPr>
        <w:t>. Utrzymywać obiekty i instalacje zakładowe w stanie zgodnym z przepisami budowlanymi, p.poż. i wymogami ochrony środowiska oraz gospodarką substancjami i materiałami w zgodzie z przyjętymi procedurami i instrukcjami.</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bCs/>
          <w:color w:val="000000" w:themeColor="text1"/>
          <w:sz w:val="24"/>
          <w:szCs w:val="24"/>
        </w:rPr>
        <w:t>21</w:t>
      </w:r>
      <w:r>
        <w:rPr>
          <w:rFonts w:cs="Times New Roman" w:ascii="Times New Roman" w:hAnsi="Times New Roman"/>
          <w:color w:val="000000" w:themeColor="text1"/>
          <w:sz w:val="24"/>
          <w:szCs w:val="24"/>
        </w:rPr>
        <w:t>. Eliminować pracę maszyn i urządzeń na biegu jałowym.</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bCs/>
          <w:color w:val="000000" w:themeColor="text1"/>
          <w:sz w:val="24"/>
          <w:szCs w:val="24"/>
        </w:rPr>
        <w:t xml:space="preserve">22. </w:t>
      </w:r>
      <w:r>
        <w:rPr>
          <w:rFonts w:cs="Times New Roman" w:ascii="Times New Roman" w:hAnsi="Times New Roman"/>
          <w:color w:val="000000" w:themeColor="text1"/>
          <w:sz w:val="24"/>
          <w:szCs w:val="24"/>
        </w:rPr>
        <w:t>Redukować zanieczyszczenia w strumieniu spalin z procesów spalania biomasy przy użyciu technologii SCR posiadającej status BAT.</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bCs/>
          <w:color w:val="000000" w:themeColor="text1"/>
          <w:sz w:val="24"/>
          <w:szCs w:val="24"/>
        </w:rPr>
        <w:t xml:space="preserve">23. </w:t>
      </w:r>
      <w:r>
        <w:rPr>
          <w:rFonts w:cs="Times New Roman" w:ascii="Times New Roman" w:hAnsi="Times New Roman"/>
          <w:color w:val="000000" w:themeColor="text1"/>
          <w:sz w:val="24"/>
          <w:szCs w:val="24"/>
        </w:rPr>
        <w:t>Produkować ciepło i energię elektryczną w oparciu o 100% paliwo biomasowe.</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bCs/>
          <w:color w:val="000000" w:themeColor="text1"/>
          <w:sz w:val="24"/>
          <w:szCs w:val="24"/>
        </w:rPr>
        <w:t xml:space="preserve">24. </w:t>
      </w:r>
      <w:r>
        <w:rPr>
          <w:rFonts w:cs="Times New Roman" w:ascii="Times New Roman" w:hAnsi="Times New Roman"/>
          <w:color w:val="000000" w:themeColor="text1"/>
          <w:sz w:val="24"/>
          <w:szCs w:val="24"/>
        </w:rPr>
        <w:t>Zastosować układ trigeneracji w procesie produkcji ciepła, pary, energii elektrycznej.</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bCs/>
          <w:color w:val="000000" w:themeColor="text1"/>
          <w:sz w:val="24"/>
          <w:szCs w:val="24"/>
        </w:rPr>
        <w:t>25</w:t>
      </w:r>
      <w:r>
        <w:rPr>
          <w:rFonts w:cs="Times New Roman" w:ascii="Times New Roman" w:hAnsi="Times New Roman"/>
          <w:b/>
          <w:color w:val="000000" w:themeColor="text1"/>
          <w:sz w:val="24"/>
          <w:szCs w:val="24"/>
        </w:rPr>
        <w:t>.</w:t>
      </w:r>
      <w:r>
        <w:rPr>
          <w:rFonts w:cs="Times New Roman" w:ascii="Times New Roman" w:hAnsi="Times New Roman"/>
          <w:color w:val="000000" w:themeColor="text1"/>
          <w:sz w:val="24"/>
          <w:szCs w:val="24"/>
        </w:rPr>
        <w:t xml:space="preserve"> Wytwarzać płyty MDF/HDF o minimalnym lub zerowym poziomie emisji formaldehydu.</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bCs/>
          <w:color w:val="000000" w:themeColor="text1"/>
          <w:sz w:val="24"/>
          <w:szCs w:val="24"/>
        </w:rPr>
        <w:t>26</w:t>
      </w:r>
      <w:r>
        <w:rPr>
          <w:rFonts w:cs="Times New Roman" w:ascii="Times New Roman" w:hAnsi="Times New Roman"/>
          <w:color w:val="000000" w:themeColor="text1"/>
          <w:sz w:val="24"/>
          <w:szCs w:val="24"/>
        </w:rPr>
        <w:t>. W prowadzonej produkcji zastosować żywice klejowe o zawartości formaldehydu poniżej 0,2%.</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bCs/>
          <w:color w:val="000000" w:themeColor="text1"/>
          <w:sz w:val="24"/>
          <w:szCs w:val="24"/>
        </w:rPr>
        <w:t>27</w:t>
      </w:r>
      <w:r>
        <w:rPr>
          <w:rFonts w:cs="Times New Roman" w:ascii="Times New Roman" w:hAnsi="Times New Roman"/>
          <w:color w:val="000000" w:themeColor="text1"/>
          <w:sz w:val="24"/>
          <w:szCs w:val="24"/>
        </w:rPr>
        <w:t>. Stosować kilkustopniowe oczyszczanie gazów odlotowych i spalin za pomocą cyklonów, filtrów workowych i Bio Scrubbera.</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b/>
          <w:bCs/>
          <w:color w:val="000000" w:themeColor="text1"/>
          <w:sz w:val="24"/>
          <w:szCs w:val="24"/>
        </w:rPr>
        <w:t xml:space="preserve">28. </w:t>
      </w:r>
      <w:r>
        <w:rPr>
          <w:rFonts w:cs="Times New Roman" w:ascii="Times New Roman" w:hAnsi="Times New Roman"/>
          <w:color w:val="000000" w:themeColor="text1"/>
          <w:sz w:val="24"/>
          <w:szCs w:val="24"/>
        </w:rPr>
        <w:t>Wykorzystywać w procesach technologicznych oczyszczonych gazów odlotowych                        i spalin zmieszanych z powietrzem atmosferycznym.</w:t>
      </w:r>
    </w:p>
    <w:p>
      <w:pPr>
        <w:pStyle w:val="Normal"/>
        <w:spacing w:lineRule="auto" w:line="240" w:before="0" w:after="0"/>
        <w:jc w:val="both"/>
        <w:rPr>
          <w:rFonts w:ascii="Times New Roman" w:hAnsi="Times New Roman" w:cs="Times New Roman"/>
          <w:b/>
          <w:b/>
          <w:bCs/>
          <w:color w:val="000000" w:themeColor="text1"/>
          <w:sz w:val="24"/>
          <w:szCs w:val="24"/>
        </w:rPr>
      </w:pPr>
      <w:r>
        <w:rPr>
          <w:rFonts w:cs="Times New Roman" w:ascii="Times New Roman" w:hAnsi="Times New Roman"/>
          <w:b/>
          <w:bCs/>
          <w:color w:val="000000" w:themeColor="text1"/>
          <w:sz w:val="24"/>
          <w:szCs w:val="24"/>
        </w:rPr>
        <w:t>29</w:t>
      </w:r>
      <w:r>
        <w:rPr>
          <w:rFonts w:cs="Times New Roman" w:ascii="Times New Roman" w:hAnsi="Times New Roman"/>
          <w:color w:val="000000" w:themeColor="text1"/>
          <w:sz w:val="24"/>
          <w:szCs w:val="24"/>
        </w:rPr>
        <w:t>. Teren objęty inwestycją utrzymywać w czystości i porządku.</w:t>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r>
    </w:p>
    <w:p>
      <w:pPr>
        <w:pStyle w:val="ListParagraph"/>
        <w:numPr>
          <w:ilvl w:val="0"/>
          <w:numId w:val="1"/>
        </w:numPr>
        <w:spacing w:lineRule="auto" w:line="240" w:before="0" w:after="0"/>
        <w:ind w:left="426" w:hanging="426"/>
        <w:contextualSpacing/>
        <w:jc w:val="both"/>
        <w:rPr>
          <w:rFonts w:ascii="Times New Roman" w:hAnsi="Times New Roman" w:eastAsia="Calibri" w:cs="Times New Roman"/>
          <w:b/>
          <w:b/>
          <w:sz w:val="24"/>
          <w:szCs w:val="24"/>
        </w:rPr>
      </w:pPr>
      <w:r>
        <w:rPr>
          <w:rFonts w:eastAsia="Calibri" w:cs="Times New Roman" w:ascii="Times New Roman" w:hAnsi="Times New Roman"/>
          <w:b/>
          <w:sz w:val="24"/>
          <w:szCs w:val="24"/>
        </w:rPr>
        <w:t xml:space="preserve">Wymagania dotyczące ochrony środowiska </w:t>
      </w:r>
      <w:r>
        <w:rPr>
          <w:rFonts w:cs="Times New Roman" w:ascii="Times New Roman" w:hAnsi="Times New Roman"/>
          <w:b/>
          <w:sz w:val="24"/>
          <w:szCs w:val="24"/>
        </w:rPr>
        <w:t>konieczne do uwzględnienia w projekcie budowlanym:</w:t>
      </w:r>
    </w:p>
    <w:p>
      <w:pPr>
        <w:pStyle w:val="ListParagraph"/>
        <w:spacing w:before="0" w:after="0"/>
        <w:ind w:left="284" w:firstLine="142"/>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before="0" w:after="0"/>
        <w:ind w:left="284" w:hanging="0"/>
        <w:contextualSpacing/>
        <w:jc w:val="both"/>
        <w:rPr>
          <w:rFonts w:ascii="Times New Roman" w:hAnsi="Times New Roman" w:cs="Times New Roman"/>
          <w:sz w:val="24"/>
          <w:szCs w:val="24"/>
        </w:rPr>
      </w:pPr>
      <w:r>
        <w:rPr>
          <w:rFonts w:cs="Times New Roman" w:ascii="Times New Roman" w:hAnsi="Times New Roman"/>
          <w:sz w:val="24"/>
          <w:szCs w:val="24"/>
        </w:rPr>
        <w:t>Dokumentacja powinna uwzględniać ustalenia zawarte w niniejszej decyzji oraz                      w załączniku do decyzji.</w:t>
      </w:r>
    </w:p>
    <w:p>
      <w:pPr>
        <w:pStyle w:val="ListParagraph"/>
        <w:spacing w:before="0" w:after="0"/>
        <w:contextualSpacing/>
        <w:jc w:val="both"/>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ListParagraph"/>
        <w:numPr>
          <w:ilvl w:val="0"/>
          <w:numId w:val="1"/>
        </w:numPr>
        <w:spacing w:lineRule="auto" w:line="240" w:before="0" w:after="0"/>
        <w:ind w:left="426" w:hanging="426"/>
        <w:contextualSpacing/>
        <w:jc w:val="both"/>
        <w:rPr>
          <w:rFonts w:ascii="Times New Roman" w:hAnsi="Times New Roman" w:cs="Times New Roman"/>
          <w:b/>
          <w:b/>
          <w:color w:val="000000"/>
          <w:sz w:val="24"/>
          <w:szCs w:val="24"/>
        </w:rPr>
      </w:pPr>
      <w:r>
        <w:rPr>
          <w:rFonts w:cs="Times New Roman" w:ascii="Times New Roman" w:hAnsi="Times New Roman"/>
          <w:b/>
          <w:color w:val="000000"/>
          <w:sz w:val="24"/>
          <w:szCs w:val="24"/>
        </w:rPr>
        <w:t xml:space="preserve">Wymogi </w:t>
      </w:r>
      <w:r>
        <w:rPr>
          <w:rFonts w:cs="Times New Roman" w:ascii="Times New Roman" w:hAnsi="Times New Roman"/>
          <w:b/>
          <w:sz w:val="24"/>
          <w:szCs w:val="24"/>
          <w:lang w:eastAsia="zh-CN"/>
        </w:rPr>
        <w:t>w zakresie przeciwdziałania skutkom awarii przemysłowych,                                w odniesieniu do przedsięwzięć zaliczanych do zakładów stwarzających zagrożenie wystąpienia poważnych awarii w rozumieniu ustawy z dnia 27 kwietnia 2001 roku – Prawo ochrony środowiska.</w:t>
      </w:r>
      <w:r>
        <w:rPr>
          <w:rFonts w:cs="Times New Roman" w:ascii="Times New Roman" w:hAnsi="Times New Roman"/>
          <w:sz w:val="24"/>
          <w:szCs w:val="24"/>
          <w:lang w:eastAsia="zh-CN"/>
        </w:rPr>
        <w:t xml:space="preserve"> </w:t>
      </w:r>
    </w:p>
    <w:p>
      <w:pPr>
        <w:pStyle w:val="Normal"/>
        <w:tabs>
          <w:tab w:val="left" w:pos="426" w:leader="none"/>
          <w:tab w:val="left" w:pos="900" w:leader="none"/>
          <w:tab w:val="left" w:pos="5220" w:leader="none"/>
        </w:tabs>
        <w:spacing w:lineRule="auto" w:line="240" w:before="0" w:after="0"/>
        <w:ind w:left="360" w:hanging="0"/>
        <w:contextualSpacing/>
        <w:jc w:val="both"/>
        <w:rPr>
          <w:rFonts w:ascii="Times New Roman" w:hAnsi="Times New Roman" w:cs="Times New Roman"/>
          <w:sz w:val="24"/>
          <w:szCs w:val="24"/>
          <w:lang w:eastAsia="zh-CN"/>
        </w:rPr>
      </w:pPr>
      <w:r>
        <w:rPr>
          <w:rFonts w:cs="Times New Roman" w:ascii="Times New Roman" w:hAnsi="Times New Roman"/>
          <w:sz w:val="24"/>
          <w:szCs w:val="24"/>
          <w:lang w:eastAsia="zh-CN"/>
        </w:rPr>
      </w:r>
    </w:p>
    <w:p>
      <w:pPr>
        <w:pStyle w:val="Normal"/>
        <w:tabs>
          <w:tab w:val="left" w:pos="426" w:leader="none"/>
          <w:tab w:val="left" w:pos="900" w:leader="none"/>
          <w:tab w:val="left" w:pos="5220" w:leader="none"/>
        </w:tabs>
        <w:spacing w:lineRule="auto" w:line="240" w:before="0" w:after="0"/>
        <w:ind w:left="360" w:hanging="0"/>
        <w:contextualSpacing/>
        <w:jc w:val="both"/>
        <w:rPr>
          <w:rFonts w:ascii="Times New Roman" w:hAnsi="Times New Roman" w:cs="Times New Roman"/>
          <w:sz w:val="24"/>
          <w:szCs w:val="24"/>
          <w:lang w:eastAsia="zh-CN"/>
        </w:rPr>
      </w:pPr>
      <w:r>
        <w:rPr>
          <w:rFonts w:cs="Times New Roman" w:ascii="Times New Roman" w:hAnsi="Times New Roman"/>
          <w:sz w:val="24"/>
          <w:szCs w:val="24"/>
          <w:lang w:eastAsia="zh-CN"/>
        </w:rPr>
        <w:t>Przedmiotowe przedsięwzięcie nie zalicza się do zakładów o zwiększonym lub dużym ryzyku wystąpienia poważnych awarii przemysłowych, o których mowa w rozporządzeniu Ministra Rozwoju z dnia 29 stycznia 2016 r. w sprawie rodzajów i ilości znajdujących się w zakładzie substancji niebezpiecznych, decydujących o zaliczeniu zakładu do zakładu o zwiększonym lub dużym ryzyku wystąpienia poważnej awarii przemysłowej (Dz. U. z 2016 r. poz. 138).</w:t>
      </w:r>
    </w:p>
    <w:p>
      <w:pPr>
        <w:pStyle w:val="Normal"/>
        <w:tabs>
          <w:tab w:val="left" w:pos="3075" w:leader="none"/>
        </w:tabs>
        <w:spacing w:lineRule="auto" w:line="240" w:before="0" w:after="0"/>
        <w:ind w:left="284" w:hanging="284"/>
        <w:contextualSpacing/>
        <w:jc w:val="both"/>
        <w:rPr>
          <w:rFonts w:ascii="Times New Roman" w:hAnsi="Times New Roman" w:cs="Times New Roman"/>
          <w:sz w:val="24"/>
          <w:szCs w:val="24"/>
          <w:lang w:eastAsia="zh-CN"/>
        </w:rPr>
      </w:pPr>
      <w:r>
        <w:rPr>
          <w:rFonts w:cs="Times New Roman" w:ascii="Times New Roman" w:hAnsi="Times New Roman"/>
          <w:sz w:val="24"/>
          <w:szCs w:val="24"/>
          <w:lang w:eastAsia="zh-CN"/>
        </w:rPr>
        <w:tab/>
        <w:tab/>
      </w:r>
    </w:p>
    <w:p>
      <w:pPr>
        <w:pStyle w:val="ListParagraph"/>
        <w:numPr>
          <w:ilvl w:val="0"/>
          <w:numId w:val="1"/>
        </w:numPr>
        <w:tabs>
          <w:tab w:val="left" w:pos="3075" w:leader="none"/>
        </w:tabs>
        <w:spacing w:lineRule="auto" w:line="240" w:before="0" w:after="0"/>
        <w:ind w:left="426" w:hanging="426"/>
        <w:contextualSpacing/>
        <w:jc w:val="both"/>
        <w:rPr>
          <w:rFonts w:ascii="Times New Roman" w:hAnsi="Times New Roman" w:cs="Times New Roman"/>
          <w:sz w:val="24"/>
          <w:szCs w:val="24"/>
          <w:lang w:eastAsia="zh-CN"/>
        </w:rPr>
      </w:pPr>
      <w:r>
        <w:rPr>
          <w:rFonts w:cs="Times New Roman" w:ascii="Times New Roman" w:hAnsi="Times New Roman"/>
          <w:b/>
          <w:sz w:val="24"/>
          <w:szCs w:val="24"/>
          <w:lang w:eastAsia="zh-CN"/>
        </w:rPr>
        <w:t xml:space="preserve">Wymogi w zakresie ograniczania transgranicznego oddziaływania na środowisko  w odniesieniu do przedsięwzięć, dla których przeprowadzono postępowanie </w:t>
        <w:br/>
        <w:t>w sprawie transgranicznego oddziaływania na środowisko.</w:t>
      </w:r>
      <w:r>
        <w:rPr>
          <w:rFonts w:cs="Times New Roman" w:ascii="Times New Roman" w:hAnsi="Times New Roman"/>
          <w:sz w:val="24"/>
          <w:szCs w:val="24"/>
          <w:lang w:eastAsia="zh-CN"/>
        </w:rPr>
        <w:t xml:space="preserve"> </w:t>
      </w:r>
    </w:p>
    <w:p>
      <w:pPr>
        <w:pStyle w:val="Normal"/>
        <w:tabs>
          <w:tab w:val="left" w:pos="426" w:leader="none"/>
          <w:tab w:val="left" w:pos="567" w:leader="none"/>
          <w:tab w:val="left" w:pos="2880" w:leader="none"/>
          <w:tab w:val="left" w:pos="5220" w:leader="none"/>
        </w:tabs>
        <w:spacing w:lineRule="auto" w:line="240" w:before="0" w:after="0"/>
        <w:ind w:left="426" w:hanging="426"/>
        <w:jc w:val="both"/>
        <w:rPr>
          <w:rFonts w:ascii="Times New Roman" w:hAnsi="Times New Roman" w:cs="Times New Roman"/>
          <w:sz w:val="24"/>
          <w:szCs w:val="24"/>
          <w:lang w:eastAsia="zh-CN"/>
        </w:rPr>
      </w:pPr>
      <w:r>
        <w:rPr>
          <w:rFonts w:cs="Times New Roman" w:ascii="Times New Roman" w:hAnsi="Times New Roman"/>
          <w:sz w:val="24"/>
          <w:szCs w:val="24"/>
          <w:lang w:eastAsia="zh-CN"/>
        </w:rPr>
      </w:r>
    </w:p>
    <w:p>
      <w:pPr>
        <w:pStyle w:val="Normal"/>
        <w:tabs>
          <w:tab w:val="left" w:pos="426" w:leader="none"/>
          <w:tab w:val="left" w:pos="567" w:leader="none"/>
          <w:tab w:val="left" w:pos="2880" w:leader="none"/>
          <w:tab w:val="left" w:pos="5220" w:leader="none"/>
        </w:tabs>
        <w:spacing w:lineRule="auto" w:line="240" w:before="0" w:after="0"/>
        <w:ind w:left="360" w:hanging="0"/>
        <w:jc w:val="both"/>
        <w:rPr>
          <w:rFonts w:ascii="Times New Roman" w:hAnsi="Times New Roman" w:cs="Times New Roman"/>
          <w:sz w:val="24"/>
          <w:szCs w:val="24"/>
          <w:lang w:eastAsia="zh-CN"/>
        </w:rPr>
      </w:pPr>
      <w:r>
        <w:rPr>
          <w:rFonts w:cs="Times New Roman" w:ascii="Times New Roman" w:hAnsi="Times New Roman"/>
          <w:sz w:val="24"/>
          <w:szCs w:val="24"/>
          <w:lang w:eastAsia="zh-CN"/>
        </w:rPr>
        <w:t xml:space="preserve">Dla planowanego przedsięwzięcia nie przeprowadzono postępowania w sprawie transgranicznego oddziaływania na środowisko, gdyż z uwagi na skalę i charakter przedsięwzięcia oraz odległość </w:t>
      </w:r>
      <w:r>
        <w:rPr>
          <w:rFonts w:cs="Times New Roman" w:ascii="Times New Roman" w:hAnsi="Times New Roman"/>
          <w:color w:val="000000" w:themeColor="text1"/>
          <w:sz w:val="24"/>
          <w:szCs w:val="24"/>
          <w:lang w:eastAsia="zh-CN"/>
        </w:rPr>
        <w:t>ok 29,5 km</w:t>
      </w:r>
      <w:r>
        <w:rPr>
          <w:rFonts w:cs="Times New Roman" w:ascii="Times New Roman" w:hAnsi="Times New Roman"/>
          <w:sz w:val="24"/>
          <w:szCs w:val="24"/>
          <w:lang w:eastAsia="zh-CN"/>
        </w:rPr>
        <w:t xml:space="preserve"> od granicy państwa, nie przewiduje się  wystąpienia oddziaływania transgranicznego przedsięwzięcia na środowisko. </w:t>
      </w:r>
    </w:p>
    <w:p>
      <w:pPr>
        <w:pStyle w:val="Normal"/>
        <w:tabs>
          <w:tab w:val="left" w:pos="426" w:leader="none"/>
          <w:tab w:val="left" w:pos="567" w:leader="none"/>
          <w:tab w:val="left" w:pos="2880" w:leader="none"/>
          <w:tab w:val="left" w:pos="5220" w:leader="none"/>
        </w:tabs>
        <w:spacing w:lineRule="auto" w:line="240" w:before="0" w:after="0"/>
        <w:ind w:left="284" w:hanging="284"/>
        <w:jc w:val="both"/>
        <w:rPr>
          <w:rFonts w:ascii="Times New Roman" w:hAnsi="Times New Roman" w:cs="Times New Roman"/>
          <w:sz w:val="24"/>
          <w:szCs w:val="24"/>
          <w:lang w:eastAsia="zh-CN"/>
        </w:rPr>
      </w:pPr>
      <w:r>
        <w:rPr>
          <w:rFonts w:cs="Times New Roman" w:ascii="Times New Roman" w:hAnsi="Times New Roman"/>
          <w:sz w:val="24"/>
          <w:szCs w:val="24"/>
          <w:lang w:eastAsia="zh-CN"/>
        </w:rPr>
      </w:r>
    </w:p>
    <w:p>
      <w:pPr>
        <w:pStyle w:val="ListParagraph"/>
        <w:numPr>
          <w:ilvl w:val="0"/>
          <w:numId w:val="1"/>
        </w:numPr>
        <w:tabs>
          <w:tab w:val="left" w:pos="1134" w:leader="none"/>
          <w:tab w:val="left" w:pos="5220" w:leader="none"/>
        </w:tabs>
        <w:spacing w:lineRule="auto" w:line="240" w:before="0" w:after="120"/>
        <w:ind w:left="426" w:hanging="426"/>
        <w:contextualSpacing/>
        <w:jc w:val="both"/>
        <w:rPr>
          <w:rFonts w:ascii="Times New Roman" w:hAnsi="Times New Roman" w:cs="Times New Roman"/>
          <w:b/>
          <w:b/>
          <w:sz w:val="24"/>
          <w:szCs w:val="24"/>
          <w:lang w:eastAsia="zh-CN"/>
        </w:rPr>
      </w:pPr>
      <w:r>
        <w:rPr>
          <w:rFonts w:cs="Times New Roman" w:ascii="Times New Roman" w:hAnsi="Times New Roman"/>
          <w:b/>
          <w:sz w:val="24"/>
          <w:szCs w:val="24"/>
          <w:lang w:eastAsia="zh-CN"/>
        </w:rPr>
        <w:t xml:space="preserve">Gotowość instalacji do wychwytywania dwutlenku węgla w przypadku instalacji do spalania paliw w celu wytwarzania energii elektrycznej, o elektrycznej mocy znamionowej nie mniejszej niż 300 MW. </w:t>
      </w:r>
    </w:p>
    <w:p>
      <w:pPr>
        <w:pStyle w:val="Normal"/>
        <w:tabs>
          <w:tab w:val="left" w:pos="426" w:leader="none"/>
          <w:tab w:val="left" w:pos="900" w:leader="none"/>
          <w:tab w:val="left" w:pos="5220" w:leader="none"/>
        </w:tabs>
        <w:spacing w:lineRule="auto" w:line="240" w:before="0" w:after="120"/>
        <w:ind w:left="360" w:hanging="0"/>
        <w:jc w:val="both"/>
        <w:rPr>
          <w:rFonts w:ascii="Times New Roman" w:hAnsi="Times New Roman" w:cs="Times New Roman"/>
          <w:sz w:val="24"/>
          <w:szCs w:val="24"/>
          <w:lang w:eastAsia="zh-CN"/>
        </w:rPr>
      </w:pPr>
      <w:r>
        <w:rPr>
          <w:rFonts w:cs="Times New Roman" w:ascii="Times New Roman" w:hAnsi="Times New Roman"/>
          <w:sz w:val="24"/>
          <w:szCs w:val="24"/>
          <w:lang w:eastAsia="zh-CN"/>
        </w:rPr>
        <w:t xml:space="preserve">Planowane przedsięwzięcie nie stanowi instalacji do spalania paliw w celu wytwarzania energii elektrycznej, o elektrycznej mocy znamionowej nie mniejszej niż 300 MW, wobec czego konieczność gotowości do wychwytywania dwutlenku węgla jej nie obowiązuje.  </w:t>
      </w:r>
    </w:p>
    <w:p>
      <w:pPr>
        <w:pStyle w:val="ListParagraph"/>
        <w:tabs>
          <w:tab w:val="left" w:pos="900" w:leader="none"/>
          <w:tab w:val="left" w:pos="5220" w:leader="none"/>
        </w:tabs>
        <w:spacing w:lineRule="auto" w:line="240" w:before="0" w:after="120"/>
        <w:ind w:left="0" w:hanging="0"/>
        <w:contextualSpacing/>
        <w:jc w:val="both"/>
        <w:rPr>
          <w:rFonts w:ascii="Times New Roman" w:hAnsi="Times New Roman" w:cs="Times New Roman"/>
          <w:b/>
          <w:b/>
          <w:sz w:val="24"/>
          <w:szCs w:val="24"/>
          <w:lang w:eastAsia="zh-CN"/>
        </w:rPr>
      </w:pPr>
      <w:r>
        <w:rPr>
          <w:rFonts w:cs="Times New Roman" w:ascii="Times New Roman" w:hAnsi="Times New Roman"/>
          <w:b/>
          <w:sz w:val="24"/>
          <w:szCs w:val="24"/>
          <w:lang w:eastAsia="zh-CN"/>
        </w:rPr>
        <w:t>II.  Nie stwierdzam konieczności wykonania kompensacji przyrodniczej.</w:t>
      </w:r>
    </w:p>
    <w:p>
      <w:pPr>
        <w:pStyle w:val="Normal"/>
        <w:tabs>
          <w:tab w:val="left" w:pos="426" w:leader="none"/>
          <w:tab w:val="left" w:pos="900" w:leader="none"/>
          <w:tab w:val="left" w:pos="5220" w:leader="none"/>
        </w:tabs>
        <w:spacing w:lineRule="auto" w:line="240" w:before="0" w:after="0"/>
        <w:ind w:left="360" w:hanging="0"/>
        <w:jc w:val="both"/>
        <w:rPr>
          <w:rFonts w:ascii="Times New Roman" w:hAnsi="Times New Roman" w:cs="Times New Roman"/>
          <w:sz w:val="24"/>
          <w:szCs w:val="24"/>
          <w:lang w:eastAsia="zh-CN"/>
        </w:rPr>
      </w:pPr>
      <w:r>
        <w:rPr>
          <w:rFonts w:cs="Times New Roman" w:ascii="Times New Roman" w:hAnsi="Times New Roman"/>
          <w:sz w:val="24"/>
          <w:szCs w:val="24"/>
          <w:lang w:eastAsia="zh-CN"/>
        </w:rPr>
        <w:t xml:space="preserve">Realizacja  i funkcjonowanie przedsięwzięcia, nie spowoduje uciążliwości, i zagrożeń dla środowiska oraz zdrowia ludzi, a także </w:t>
      </w:r>
      <w:r>
        <w:rPr>
          <w:rFonts w:cs="Times New Roman" w:ascii="Times New Roman" w:hAnsi="Times New Roman"/>
          <w:sz w:val="24"/>
          <w:szCs w:val="24"/>
        </w:rPr>
        <w:t xml:space="preserve">nie wystąpią negatywne oddziaływania na obszary podlegające ochronie na podstawie ustawy o ochronie przyrody. </w:t>
      </w:r>
      <w:r>
        <w:rPr>
          <w:rFonts w:cs="Times New Roman" w:ascii="Times New Roman" w:hAnsi="Times New Roman"/>
          <w:sz w:val="24"/>
          <w:szCs w:val="24"/>
          <w:lang w:eastAsia="zh-CN"/>
        </w:rPr>
        <w:t xml:space="preserve">Z tego też względu realizacja przedsięwzięcia nie wymaga dokonania kompensacji przyrodniczej rozumianej jako wyrównanie strat dokonanych w środowisku przez realizację przedmiotowego przedsięwzięcia i zachowanie walorów krajobrazowych obszaru. </w:t>
      </w:r>
    </w:p>
    <w:p>
      <w:pPr>
        <w:pStyle w:val="ListParagraph"/>
        <w:tabs>
          <w:tab w:val="left" w:pos="900" w:leader="none"/>
          <w:tab w:val="left" w:pos="5220" w:leader="none"/>
        </w:tabs>
        <w:spacing w:lineRule="auto" w:line="240" w:before="0" w:after="0"/>
        <w:ind w:left="567" w:hanging="0"/>
        <w:contextualSpacing/>
        <w:jc w:val="both"/>
        <w:rPr>
          <w:rFonts w:ascii="Times New Roman" w:hAnsi="Times New Roman" w:cs="Times New Roman"/>
          <w:sz w:val="24"/>
          <w:szCs w:val="24"/>
          <w:lang w:eastAsia="zh-CN"/>
        </w:rPr>
      </w:pPr>
      <w:r>
        <w:rPr>
          <w:rFonts w:cs="Times New Roman" w:ascii="Times New Roman" w:hAnsi="Times New Roman"/>
          <w:sz w:val="24"/>
          <w:szCs w:val="24"/>
          <w:lang w:eastAsia="zh-CN"/>
        </w:rPr>
      </w:r>
    </w:p>
    <w:p>
      <w:pPr>
        <w:pStyle w:val="Normal"/>
        <w:tabs>
          <w:tab w:val="left" w:pos="426" w:leader="none"/>
          <w:tab w:val="left" w:pos="2880" w:leader="none"/>
          <w:tab w:val="left" w:pos="5220" w:leader="none"/>
        </w:tabs>
        <w:spacing w:lineRule="auto" w:line="240" w:before="0" w:after="120"/>
        <w:ind w:left="426" w:hanging="426"/>
        <w:jc w:val="both"/>
        <w:rPr>
          <w:rFonts w:ascii="Times New Roman" w:hAnsi="Times New Roman" w:cs="Times New Roman"/>
          <w:b/>
          <w:b/>
          <w:sz w:val="24"/>
          <w:szCs w:val="24"/>
          <w:lang w:eastAsia="zh-CN"/>
        </w:rPr>
      </w:pPr>
      <w:r>
        <w:rPr>
          <w:rFonts w:cs="Times New Roman" w:ascii="Times New Roman" w:hAnsi="Times New Roman"/>
          <w:b/>
          <w:sz w:val="24"/>
          <w:szCs w:val="24"/>
          <w:lang w:eastAsia="zh-CN"/>
        </w:rPr>
        <w:t xml:space="preserve">III. Nie nakładam obowiązku przeprowadzenia ponownej oceny oddziaływania przedsięwzięcia na środowisko oraz postępowania w sprawie transgranicznego oddziaływania na środowisko w ramach postępowania w sprawie wydania decyzji, o których mowa w art. 72 ust. 1 pkt 1 ustawy ooś. </w:t>
      </w:r>
    </w:p>
    <w:p>
      <w:pPr>
        <w:pStyle w:val="Normal"/>
        <w:numPr>
          <w:ilvl w:val="0"/>
          <w:numId w:val="2"/>
        </w:numPr>
        <w:tabs>
          <w:tab w:val="left" w:pos="284" w:leader="none"/>
          <w:tab w:val="left" w:pos="2880" w:leader="none"/>
          <w:tab w:val="left" w:pos="5220" w:leader="none"/>
        </w:tabs>
        <w:spacing w:lineRule="auto" w:line="240" w:before="0" w:after="120"/>
        <w:ind w:left="567" w:hanging="567"/>
        <w:jc w:val="both"/>
        <w:rPr>
          <w:rFonts w:ascii="Times New Roman" w:hAnsi="Times New Roman" w:cs="Times New Roman"/>
          <w:b/>
          <w:b/>
          <w:sz w:val="24"/>
          <w:szCs w:val="24"/>
          <w:lang w:eastAsia="zh-CN"/>
        </w:rPr>
      </w:pPr>
      <w:r>
        <w:rPr>
          <w:rFonts w:cs="Times New Roman" w:ascii="Times New Roman" w:hAnsi="Times New Roman"/>
          <w:b/>
          <w:sz w:val="24"/>
          <w:szCs w:val="24"/>
          <w:lang w:eastAsia="zh-CN"/>
        </w:rPr>
        <w:t xml:space="preserve">Charakterystyka przedsięwzięcia zawarta została w załączniku nr 1 do decyzji. </w:t>
      </w:r>
    </w:p>
    <w:p>
      <w:pPr>
        <w:pStyle w:val="Normal"/>
        <w:spacing w:lineRule="auto" w:line="240" w:before="0" w:after="0"/>
        <w:contextualSpacing/>
        <w:jc w:val="center"/>
        <w:rPr>
          <w:rFonts w:ascii="Times New Roman" w:hAnsi="Times New Roman" w:cs="Times New Roman"/>
          <w:b/>
          <w:b/>
          <w:sz w:val="24"/>
          <w:szCs w:val="24"/>
          <w:lang w:eastAsia="zh-CN"/>
        </w:rPr>
      </w:pPr>
      <w:r>
        <w:rPr>
          <w:rFonts w:cs="Times New Roman" w:ascii="Times New Roman" w:hAnsi="Times New Roman"/>
          <w:b/>
          <w:sz w:val="24"/>
          <w:szCs w:val="24"/>
          <w:lang w:eastAsia="zh-CN"/>
        </w:rPr>
      </w:r>
    </w:p>
    <w:p>
      <w:pPr>
        <w:pStyle w:val="Normal"/>
        <w:spacing w:lineRule="auto" w:line="240" w:before="0" w:after="0"/>
        <w:contextualSpacing/>
        <w:jc w:val="center"/>
        <w:rPr>
          <w:rFonts w:ascii="Times New Roman" w:hAnsi="Times New Roman" w:eastAsia="Times New Roman" w:cs="Times New Roman"/>
          <w:b/>
          <w:b/>
          <w:bCs/>
          <w:sz w:val="24"/>
          <w:szCs w:val="24"/>
          <w:lang w:eastAsia="pl-PL"/>
        </w:rPr>
      </w:pPr>
      <w:r>
        <w:rPr>
          <w:rFonts w:eastAsia="Times New Roman" w:cs="Times New Roman" w:ascii="Times New Roman" w:hAnsi="Times New Roman"/>
          <w:b/>
          <w:bCs/>
          <w:sz w:val="24"/>
          <w:szCs w:val="24"/>
          <w:lang w:eastAsia="pl-PL"/>
        </w:rPr>
        <w:t>U z a s a d n i e n i e</w:t>
      </w:r>
    </w:p>
    <w:p>
      <w:pPr>
        <w:pStyle w:val="Normal"/>
        <w:spacing w:lineRule="auto" w:line="240" w:before="0" w:after="0"/>
        <w:contextualSpacing/>
        <w:jc w:val="both"/>
        <w:rPr>
          <w:rFonts w:ascii="Times New Roman" w:hAnsi="Times New Roman" w:cs="Times New Roman"/>
          <w:bCs/>
          <w:color w:val="000000" w:themeColor="text1"/>
          <w:sz w:val="24"/>
          <w:szCs w:val="24"/>
        </w:rPr>
      </w:pPr>
      <w:r>
        <w:rPr/>
        <w:tab/>
      </w:r>
      <w:r>
        <w:rPr>
          <w:rFonts w:cs="Times New Roman" w:ascii="Times New Roman" w:hAnsi="Times New Roman"/>
          <w:color w:val="000000" w:themeColor="text1"/>
          <w:sz w:val="24"/>
          <w:szCs w:val="24"/>
        </w:rPr>
        <w:t xml:space="preserve">W dnia 12 września 2022 r. firma NORTH-TECH Zbigniew Mazurkiewicz, reprezentowana przez pełnomocnika p. Beatę Gładkowską - Chocian, EKOTON Sp. z o.o.  ul. Ciepła 12/4, 15-472 Białystok, wystąpiła do Prezydenta Miasta Suwałk z wnioskiem o wydanie decyzji o środowiskowych uwarunkowaniach dla przedsięwzięcia polegającego na budowie </w:t>
      </w:r>
      <w:r>
        <w:rPr>
          <w:rFonts w:cs="Times New Roman" w:ascii="Times New Roman" w:hAnsi="Times New Roman"/>
          <w:bCs/>
          <w:color w:val="000000" w:themeColor="text1"/>
          <w:sz w:val="24"/>
          <w:szCs w:val="24"/>
        </w:rPr>
        <w:t>fabryki płyt drewnopochodnych MDF i HDF wraz z niezbędną infrastrukturą na obszarze położonym pomiędzy ul. Dubowo I i ul. Brylantową w Suwałkach, na terenie Suwalskiej Specjalnej Strefy Ekonomicznej.</w:t>
      </w:r>
    </w:p>
    <w:p>
      <w:pPr>
        <w:pStyle w:val="Normal"/>
        <w:spacing w:lineRule="auto" w:line="240" w:before="0" w:after="0"/>
        <w:contextualSpacing/>
        <w:jc w:val="both"/>
        <w:rPr>
          <w:rFonts w:ascii="Times New Roman" w:hAnsi="Times New Roman" w:cs="Times New Roman"/>
          <w:color w:val="000000" w:themeColor="text1"/>
          <w:sz w:val="24"/>
          <w:szCs w:val="24"/>
          <w:lang w:eastAsia="pl-PL"/>
        </w:rPr>
      </w:pPr>
      <w:r>
        <w:rPr>
          <w:rFonts w:cs="Times New Roman" w:ascii="Times New Roman" w:hAnsi="Times New Roman"/>
          <w:color w:val="000000" w:themeColor="text1"/>
        </w:rPr>
        <w:tab/>
      </w:r>
      <w:r>
        <w:rPr>
          <w:rFonts w:cs="Times New Roman" w:ascii="Times New Roman" w:hAnsi="Times New Roman"/>
          <w:color w:val="000000" w:themeColor="text1"/>
          <w:sz w:val="24"/>
          <w:szCs w:val="24"/>
        </w:rPr>
        <w:t xml:space="preserve">Do wniosku dołączono Kartę informacyjną przedsięwzięcia, poświadczoną przez właściwy organ, kopię mapy ewidencyjnej w postaci papierowej, obejmującej przewidywany teren, na którym będzie realizowane przedsięwzięcie oraz obejmującej przewidywany obszar, na który będzie oddziaływać przedsięwzięcie w wariancie zaproponowanym przez wnioskodawcę, mapę w postaci papierowej oraz elektronicznej, w skali zapewniającej czytelność przedstawionych danych z zaznaczonym przewidywanym terenem, na którym będzie realizowane przedsięwzięcie oraz z zaznaczonym przewidywanym obszarem, na który będzie oddziaływać przedsięwzięcie, wypis z rejestru </w:t>
      </w:r>
      <w:r>
        <w:rPr>
          <w:rFonts w:eastAsia="Calibri" w:cs="Times New Roman" w:ascii="Times New Roman" w:hAnsi="Times New Roman"/>
          <w:color w:val="000000" w:themeColor="text1"/>
          <w:sz w:val="24"/>
          <w:szCs w:val="24"/>
          <w:lang w:eastAsia="pl-PL"/>
        </w:rPr>
        <w:t xml:space="preserve">gruntów, w postaci papierowej, wydane przez organ prowadzący ewidencję gruntów i budynków, pozwalający na ustalenie stron postępowania, zawierający co najmniej numer działki ewidencyjnej oraz, o ile zostały ujawnione: numer jej księgi wieczystej, imię i nazwisko albo nazwę oraz adres podmiotu ewidencyjnego, obejmujący przewidywany teren, na którym będzie realizowane przedsięwzięcie, oraz obejmujący obszar, na który będzie oddziaływać przedsięwzięcie,                    </w:t>
      </w:r>
      <w:r>
        <w:rPr>
          <w:rFonts w:cs="Times New Roman" w:ascii="Times New Roman" w:hAnsi="Times New Roman"/>
          <w:color w:val="000000" w:themeColor="text1"/>
          <w:sz w:val="24"/>
          <w:szCs w:val="24"/>
          <w:lang w:eastAsia="pl-PL"/>
        </w:rPr>
        <w:t xml:space="preserve">z zastrzeżeniem ust. 1a-1c; pełnomocnictwo wydane Beacie Gładkowskiej – Chocian                      z EKOTON Sp. z o.o. do reprezentowania Wnioskodawcy; potwierdzenie wniesienia opłaty skarbowej za decyzję i od udzielenia pełnomocnictwa dla Beaty Gładkowskiej – Chocian                  z EKOTON Sp. z o.o. </w:t>
      </w:r>
    </w:p>
    <w:p>
      <w:pPr>
        <w:pStyle w:val="Normal"/>
        <w:spacing w:lineRule="auto" w:line="240" w:before="0" w:after="0"/>
        <w:jc w:val="both"/>
        <w:rPr>
          <w:rFonts w:ascii="Times New Roman" w:hAnsi="Times New Roman" w:cs="Times New Roman"/>
          <w:bCs/>
          <w:color w:val="000000" w:themeColor="text1"/>
          <w:sz w:val="24"/>
          <w:szCs w:val="24"/>
        </w:rPr>
      </w:pPr>
      <w:r>
        <w:rPr>
          <w:rFonts w:cs="Times New Roman" w:ascii="Times New Roman" w:hAnsi="Times New Roman"/>
          <w:color w:val="000000" w:themeColor="text1"/>
          <w:sz w:val="24"/>
          <w:szCs w:val="24"/>
        </w:rPr>
        <w:tab/>
        <w:t xml:space="preserve">Jednocześnie strona złożyła wniosek o wyłączenie z powszechnej dostępności informacji zawartych w załączniku nr 3 - wypis i wyrys z rejestru gruntów i w załączniku nr 6 – plan zagospodarowania terenu inwestycji, dołączonych do Karty informacyjnej przedsięwzięcia polegającego na </w:t>
      </w:r>
      <w:r>
        <w:rPr>
          <w:rFonts w:cs="Times New Roman" w:ascii="Times New Roman" w:hAnsi="Times New Roman"/>
          <w:bCs/>
          <w:color w:val="000000" w:themeColor="text1"/>
          <w:sz w:val="24"/>
          <w:szCs w:val="24"/>
        </w:rPr>
        <w:t xml:space="preserve">budowie fabryki płyt drewnopochodnych MDF i HDF wraz z niezbędną infrastrukturą na obszarze położonym pomiędzy ul. Dubowo I i ul. Brylantową w Suwałkach, na terenie Suwalskiej Specjalnej Strefy Ekonomicznej, jako informacji                                 o szczególnej wartości handlowej. Zawarte w ww. załącznikach dane stanowią informacje o wartości handlowej, objęte tajemnicą przedsiębiorstwa oraz korzystają z ochrony praw autorskich. Udostępnienie tych informacji powoduje jednocześnie pogorszenie konkurencyjnej pozycji Wnioskodawcy. </w:t>
      </w:r>
    </w:p>
    <w:p>
      <w:pPr>
        <w:pStyle w:val="Normal"/>
        <w:spacing w:lineRule="auto" w:line="240" w:before="0" w:after="0"/>
        <w:ind w:firstLine="708"/>
        <w:contextualSpacing/>
        <w:jc w:val="both"/>
        <w:rPr>
          <w:rFonts w:ascii="Times New Roman" w:hAnsi="Times New Roman" w:eastAsia="Times New Roman" w:cs="Times New Roman"/>
          <w:color w:val="000000" w:themeColor="text1"/>
          <w:sz w:val="24"/>
          <w:szCs w:val="24"/>
          <w:lang w:eastAsia="pl-PL"/>
        </w:rPr>
      </w:pPr>
      <w:r>
        <w:rPr>
          <w:rFonts w:eastAsia="Times New Roman" w:cs="Times New Roman" w:ascii="Times New Roman" w:hAnsi="Times New Roman"/>
          <w:color w:val="000000" w:themeColor="text1"/>
          <w:sz w:val="24"/>
          <w:szCs w:val="24"/>
          <w:lang w:eastAsia="pl-PL"/>
        </w:rPr>
        <w:t xml:space="preserve">W myśl art. 71 ust. 2 ustawy o udostępnieniu informacji o środowisku i jego ochronie, udziale społeczeństwa w ochronie środowiska oraz  o ocenach oddziaływania na środowisko dla przedmiotowego przedsięwzięcia wymagane jest uzyskanie decyzji o środowiskowych uwarunkowaniach. </w:t>
      </w:r>
    </w:p>
    <w:p>
      <w:pPr>
        <w:pStyle w:val="Normal"/>
        <w:spacing w:lineRule="auto" w:line="240" w:before="0" w:after="0"/>
        <w:ind w:firstLine="708"/>
        <w:contextualSpacing/>
        <w:jc w:val="both"/>
        <w:rPr>
          <w:rFonts w:ascii="Times New Roman" w:hAnsi="Times New Roman" w:eastAsia="Times New Roman" w:cs="Times New Roman"/>
          <w:color w:val="000000" w:themeColor="text1"/>
          <w:sz w:val="24"/>
          <w:szCs w:val="24"/>
          <w:lang w:eastAsia="pl-PL"/>
        </w:rPr>
      </w:pPr>
      <w:r>
        <w:rPr>
          <w:rFonts w:eastAsia="Times New Roman" w:cs="Times New Roman" w:ascii="Times New Roman" w:hAnsi="Times New Roman"/>
          <w:color w:val="000000" w:themeColor="text1"/>
          <w:sz w:val="24"/>
          <w:szCs w:val="24"/>
          <w:lang w:eastAsia="pl-PL"/>
        </w:rPr>
        <w:t>Stosownie do art. 75 ust. 1 pkt 4 ww. ustawy organem właściwym do wydania decyzji o środowiskowych uwarunkowaniach w przedmiotowym przypadku jest Prezydent Miasta Suwałk.</w:t>
      </w:r>
    </w:p>
    <w:p>
      <w:pPr>
        <w:pStyle w:val="NormalWeb"/>
        <w:spacing w:beforeAutospacing="0" w:before="0" w:after="200"/>
        <w:ind w:firstLine="708"/>
        <w:contextualSpacing/>
        <w:rPr>
          <w:color w:val="000000" w:themeColor="text1"/>
        </w:rPr>
      </w:pPr>
      <w:r>
        <w:rPr>
          <w:color w:val="000000" w:themeColor="text1"/>
        </w:rPr>
        <w:t>Planowane przedsięwzięcie wymienione jest w rozporządzeniu Rady Ministrów z dnia 26 września 2019 r. w sprawie przedsięwzięć mogących znacząco oddziaływać na środowisko (Dz. U. z 2019 r. poz. 1839) w:</w:t>
      </w:r>
    </w:p>
    <w:p>
      <w:pPr>
        <w:pStyle w:val="Normal"/>
        <w:spacing w:lineRule="auto" w:line="240" w:before="0" w:after="0"/>
        <w:jc w:val="both"/>
        <w:rPr>
          <w:rFonts w:ascii="Times New Roman" w:hAnsi="Times New Roman" w:cs="Times New Roman"/>
          <w:i/>
          <w:i/>
          <w:color w:val="000000" w:themeColor="text1"/>
          <w:sz w:val="24"/>
          <w:szCs w:val="24"/>
        </w:rPr>
      </w:pPr>
      <w:r>
        <w:rPr>
          <w:rFonts w:cs="Times New Roman" w:ascii="Times New Roman" w:hAnsi="Times New Roman"/>
          <w:i/>
          <w:color w:val="000000" w:themeColor="text1"/>
          <w:sz w:val="24"/>
          <w:szCs w:val="24"/>
        </w:rPr>
        <w:t xml:space="preserve">- § 3 pkt. 4: elektrownie konwencjonalne, elektrociepłownie lub inne instalacje do spalania paliw w rozumieniu § 2 pkt 6 rozporządzenia Ministra Środowiska z dnia 1 marca 2018 r.                        w sprawie standardów emisyjnych dla niektórych rodzajów instalacji, źródeł spalania paliw oraz urządzeń spalania lub współspalania odpadów z wyłączeniem odpadów niebędących biomasą w rozumieniu § 2 pkt 1 tego rozporządzenia, w celu wytwarzania energii elektrycznej lub cieplnej, inne niż wymienione w § 2 ust. 1 pkt 3, o mocy cieplnej rozumianej jako ilość energii wprowadzonej w paliwie do instalacji w jednostce czasu przy nominalnym obciążeniu tych instalacji, nie mniejszej niż 25 MW, a przy stosowaniu paliwa stałego – nie mniejszej niż 10 MW, </w:t>
      </w:r>
    </w:p>
    <w:p>
      <w:pPr>
        <w:pStyle w:val="Normal"/>
        <w:spacing w:lineRule="auto" w:line="240" w:before="0" w:after="0"/>
        <w:jc w:val="both"/>
        <w:rPr>
          <w:rFonts w:ascii="Times New Roman" w:hAnsi="Times New Roman" w:cs="Times New Roman"/>
          <w:i/>
          <w:i/>
          <w:color w:val="000000" w:themeColor="text1"/>
          <w:sz w:val="24"/>
          <w:szCs w:val="24"/>
        </w:rPr>
      </w:pPr>
      <w:r>
        <w:rPr>
          <w:rFonts w:cs="Times New Roman" w:ascii="Times New Roman" w:hAnsi="Times New Roman"/>
          <w:i/>
          <w:color w:val="000000" w:themeColor="text1"/>
          <w:sz w:val="24"/>
          <w:szCs w:val="24"/>
        </w:rPr>
        <w:t xml:space="preserve">- § 3 pkt. 54: zabudowa przemysłowa, w tym zabudowa systemami fotowoltaicznymi, lub magazynowa, wraz z towarzyszącą jej infrastrukturą, o powierzchni zabudowy nie mniejszej niż: </w:t>
      </w:r>
    </w:p>
    <w:p>
      <w:pPr>
        <w:pStyle w:val="Normal"/>
        <w:spacing w:lineRule="auto" w:line="240" w:before="0" w:after="0"/>
        <w:jc w:val="both"/>
        <w:rPr>
          <w:rFonts w:ascii="Times New Roman" w:hAnsi="Times New Roman" w:cs="Times New Roman"/>
          <w:i/>
          <w:i/>
          <w:color w:val="000000" w:themeColor="text1"/>
          <w:sz w:val="24"/>
          <w:szCs w:val="24"/>
        </w:rPr>
      </w:pPr>
      <w:r>
        <w:rPr>
          <w:rFonts w:cs="Times New Roman" w:ascii="Times New Roman" w:hAnsi="Times New Roman"/>
          <w:i/>
          <w:color w:val="000000" w:themeColor="text1"/>
          <w:sz w:val="24"/>
          <w:szCs w:val="24"/>
        </w:rPr>
        <w:t xml:space="preserve">a) 0,5 ha na obszarach objętych formami ochrony przyrody, o których mowa w art. 6 ust. 1 pkt 1–5, 8 i 9 ustawy z dnia 16 kwietnia 2004 r. o ochronie przyrody, lub w otulinach form ochrony przyrody, o których mowa w art. 6 ust. 1 pkt 1–3 tej ustawy, </w:t>
      </w:r>
    </w:p>
    <w:p>
      <w:pPr>
        <w:pStyle w:val="Normal"/>
        <w:spacing w:lineRule="auto" w:line="240" w:before="0" w:after="0"/>
        <w:jc w:val="both"/>
        <w:rPr>
          <w:rFonts w:ascii="Times New Roman" w:hAnsi="Times New Roman" w:cs="Times New Roman"/>
          <w:i/>
          <w:i/>
          <w:color w:val="000000" w:themeColor="text1"/>
          <w:sz w:val="24"/>
          <w:szCs w:val="24"/>
        </w:rPr>
      </w:pPr>
      <w:r>
        <w:rPr>
          <w:rFonts w:cs="Times New Roman" w:ascii="Times New Roman" w:hAnsi="Times New Roman"/>
          <w:i/>
          <w:color w:val="000000" w:themeColor="text1"/>
          <w:sz w:val="24"/>
          <w:szCs w:val="24"/>
        </w:rPr>
        <w:t xml:space="preserve">b) 1 ha na obszarach innych niż wymienione w lit. a, </w:t>
      </w:r>
    </w:p>
    <w:p>
      <w:pPr>
        <w:pStyle w:val="Normal"/>
        <w:spacing w:lineRule="auto" w:line="240" w:before="0" w:after="0"/>
        <w:jc w:val="both"/>
        <w:rPr>
          <w:rFonts w:ascii="Times New Roman" w:hAnsi="Times New Roman" w:cs="Times New Roman"/>
          <w:i/>
          <w:i/>
          <w:color w:val="000000" w:themeColor="text1"/>
          <w:sz w:val="24"/>
          <w:szCs w:val="24"/>
        </w:rPr>
      </w:pPr>
      <w:r>
        <w:rPr>
          <w:rFonts w:cs="Times New Roman" w:ascii="Times New Roman" w:hAnsi="Times New Roman"/>
          <w:i/>
          <w:color w:val="000000" w:themeColor="text1"/>
          <w:sz w:val="24"/>
          <w:szCs w:val="24"/>
        </w:rPr>
        <w:t>- § 3 pkt. 73: urządzenia lub zespoły urządzeń umożliwiające pobór wód podziemnych lub sztuczne systemy zasilania wód podziemnych, inne niż wymienione w § 2 ust. 1 pkt 37,                 o zdolności poboru wody nie mniejszej niż 10 m</w:t>
      </w:r>
      <w:r>
        <w:rPr>
          <w:rFonts w:cs="Times New Roman" w:ascii="Times New Roman" w:hAnsi="Times New Roman"/>
          <w:i/>
          <w:color w:val="000000" w:themeColor="text1"/>
          <w:sz w:val="24"/>
          <w:szCs w:val="24"/>
          <w:vertAlign w:val="superscript"/>
        </w:rPr>
        <w:t>3</w:t>
      </w:r>
      <w:r>
        <w:rPr>
          <w:rFonts w:cs="Times New Roman" w:ascii="Times New Roman" w:hAnsi="Times New Roman"/>
          <w:i/>
          <w:color w:val="000000" w:themeColor="text1"/>
          <w:sz w:val="24"/>
          <w:szCs w:val="24"/>
        </w:rPr>
        <w:t xml:space="preserve"> na godzinę.</w:t>
      </w:r>
    </w:p>
    <w:p>
      <w:pPr>
        <w:pStyle w:val="Normal"/>
        <w:spacing w:lineRule="auto" w:line="240" w:before="0" w:after="0"/>
        <w:ind w:firstLine="708"/>
        <w:contextualSpacing/>
        <w:jc w:val="both"/>
        <w:rPr/>
      </w:pPr>
      <w:r>
        <w:rPr>
          <w:rFonts w:eastAsia="Times New Roman" w:cs="Times New Roman" w:ascii="Times New Roman" w:hAnsi="Times New Roman"/>
          <w:color w:val="000000" w:themeColor="text1"/>
          <w:sz w:val="24"/>
          <w:szCs w:val="24"/>
          <w:lang w:eastAsia="pl-PL"/>
        </w:rPr>
        <w:t xml:space="preserve">W oparciu o §49 ustawy z dnia 14 czerwca 1960 r. Kodeks postępowania administracyjnego, w związku z art. 74 ust. 3 ustawy o udostępnianiu informacji                                  o środowisku i jego ochronie, udziale społeczeństwa w ochronie środowiska oraz o ocenach oddziaływania na środowisko, Organ prowadzący postępowanie administracyjne, w związku z tym, że ilość stron postępowania przekraczała 10, obwieszczeniem z dnia 22 września 2022r. zawiadomił strony, że zostało wszczęte postępowanie administracyjne w sprawie wydania decyzji o środowiskowych uwarunkowaniach dla przedmiotowego przedsięwzięcia umieszczając obwieszczenie w internecie w Biuletynie Informacji Publicznej Urzędu Miejskiego w Suwałkach oraz </w:t>
      </w:r>
      <w:hyperlink r:id="rId2">
        <w:r>
          <w:rPr>
            <w:rStyle w:val="ListLabel9"/>
            <w:rFonts w:eastAsia="Times New Roman" w:cs="Times New Roman" w:ascii="Times New Roman" w:hAnsi="Times New Roman"/>
            <w:color w:val="000000" w:themeColor="text1"/>
            <w:sz w:val="24"/>
            <w:szCs w:val="24"/>
            <w:lang w:eastAsia="pl-PL"/>
          </w:rPr>
          <w:t>na tablicy ogłoszeń Urzędu Miejskiego w Suwałkach, ul. Mickiewicza 1 (II piętro).</w:t>
        </w:r>
      </w:hyperlink>
      <w:r>
        <w:rPr>
          <w:rFonts w:eastAsia="Times New Roman" w:cs="Times New Roman" w:ascii="Times New Roman" w:hAnsi="Times New Roman"/>
          <w:color w:val="000000" w:themeColor="text1"/>
          <w:sz w:val="24"/>
          <w:szCs w:val="24"/>
          <w:lang w:eastAsia="pl-PL"/>
        </w:rPr>
        <w:t xml:space="preserve"> </w:t>
      </w:r>
    </w:p>
    <w:p>
      <w:pPr>
        <w:pStyle w:val="Normal"/>
        <w:spacing w:lineRule="auto" w:line="240" w:before="0" w:after="0"/>
        <w:contextualSpacing/>
        <w:jc w:val="both"/>
        <w:rPr>
          <w:rFonts w:ascii="Times New Roman" w:hAnsi="Times New Roman" w:eastAsia="Times New Roman" w:cs="Times New Roman"/>
          <w:color w:val="000000" w:themeColor="text1"/>
          <w:sz w:val="24"/>
          <w:szCs w:val="24"/>
          <w:highlight w:val="white"/>
          <w:lang w:eastAsia="pl-PL"/>
        </w:rPr>
      </w:pPr>
      <w:r>
        <w:rPr>
          <w:rFonts w:eastAsia="Times New Roman" w:cs="Times New Roman" w:ascii="Times New Roman" w:hAnsi="Times New Roman"/>
          <w:color w:val="000000" w:themeColor="text1"/>
          <w:sz w:val="24"/>
          <w:szCs w:val="24"/>
          <w:lang w:eastAsia="pl-PL"/>
        </w:rPr>
        <w:t xml:space="preserve">            </w:t>
      </w:r>
      <w:r>
        <w:rPr>
          <w:rFonts w:eastAsia="Times New Roman" w:cs="Times New Roman" w:ascii="Times New Roman" w:hAnsi="Times New Roman"/>
          <w:color w:val="000000" w:themeColor="text1"/>
          <w:sz w:val="24"/>
          <w:szCs w:val="24"/>
          <w:lang w:eastAsia="pl-PL"/>
        </w:rPr>
        <w:t xml:space="preserve">Zgodnie z art. 64 ust. 1 ustawy o udostępnieniu informacji o środowisku i jego ochronie, udziale społeczeństwa w ochronie środowiska oraz o ocenach oddziaływania na środowisko, organ </w:t>
      </w:r>
      <w:r>
        <w:rPr>
          <w:rFonts w:eastAsia="Times New Roman" w:cs="Times New Roman" w:ascii="Times New Roman" w:hAnsi="Times New Roman"/>
          <w:color w:val="000000" w:themeColor="text1"/>
          <w:sz w:val="24"/>
          <w:szCs w:val="24"/>
          <w:shd w:fill="FFFFFF" w:val="clear"/>
          <w:lang w:eastAsia="pl-PL"/>
        </w:rPr>
        <w:t xml:space="preserve">zasięgnął opinii Regionalnego Dyrektora Ochrony Środowiska                                 w Białymstoku, Państwowego Powiatowego Inspektora Sanitarnego w Suwałkach, Państwowego Gospodarstwa Wodnego Wody Polskie Zarząd Zlewni w Augustowie oraz omyłkowo do Marszałka Województwa Podlaskiego.  </w:t>
      </w:r>
    </w:p>
    <w:p>
      <w:pPr>
        <w:pStyle w:val="Normal"/>
        <w:spacing w:lineRule="auto" w:line="240" w:before="0" w:after="0"/>
        <w:jc w:val="both"/>
        <w:rPr>
          <w:rFonts w:ascii="Times New Roman" w:hAnsi="Times New Roman" w:cs="Times New Roman"/>
          <w:color w:val="000000" w:themeColor="text1"/>
          <w:sz w:val="24"/>
          <w:szCs w:val="24"/>
        </w:rPr>
      </w:pPr>
      <w:r>
        <w:rPr>
          <w:rFonts w:eastAsia="Times New Roman" w:cs="Times New Roman" w:ascii="Times New Roman" w:hAnsi="Times New Roman"/>
          <w:color w:val="000000" w:themeColor="text1"/>
          <w:sz w:val="24"/>
          <w:szCs w:val="24"/>
          <w:shd w:fill="FFFFFF" w:val="clear"/>
          <w:lang w:eastAsia="pl-PL"/>
        </w:rPr>
        <w:tab/>
      </w:r>
      <w:r>
        <w:rPr>
          <w:rFonts w:cs="Times New Roman" w:ascii="Times New Roman" w:hAnsi="Times New Roman"/>
          <w:color w:val="000000" w:themeColor="text1"/>
          <w:sz w:val="24"/>
          <w:szCs w:val="24"/>
          <w:shd w:fill="FFFFFF" w:val="clear"/>
        </w:rPr>
        <w:t xml:space="preserve">Regionalna Dyrekcja Ochrony Środowiska w Białymstoku, opinią Nr WSTI.4220.125.2022.JW z dnia 04.10.2022r., po przeanalizowaniu wniosku Prezydenta Miasta Suwałk oraz wniosku inwestora o wydanie decyzji o środowiskowych uwarunkowaniach wraz z załącznikami </w:t>
      </w:r>
      <w:r>
        <w:rPr>
          <w:rFonts w:cs="Times New Roman" w:ascii="Times New Roman" w:hAnsi="Times New Roman"/>
          <w:color w:val="000000" w:themeColor="text1"/>
          <w:sz w:val="24"/>
          <w:szCs w:val="24"/>
        </w:rPr>
        <w:t xml:space="preserve">wyraziła opinię, że </w:t>
      </w:r>
      <w:r>
        <w:rPr>
          <w:rFonts w:cs="Times New Roman" w:ascii="Times New Roman" w:hAnsi="Times New Roman"/>
          <w:color w:val="000000" w:themeColor="text1"/>
          <w:sz w:val="24"/>
          <w:szCs w:val="24"/>
          <w:shd w:fill="FFFFFF" w:val="clear"/>
        </w:rPr>
        <w:t>dla</w:t>
      </w: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shd w:fill="FFFFFF" w:val="clear"/>
        </w:rPr>
        <w:t xml:space="preserve">przedsięwzięcia polegającego </w:t>
      </w:r>
      <w:r>
        <w:rPr>
          <w:rFonts w:cs="Times New Roman" w:ascii="Times New Roman" w:hAnsi="Times New Roman"/>
          <w:color w:val="000000" w:themeColor="text1"/>
          <w:sz w:val="24"/>
          <w:szCs w:val="24"/>
        </w:rPr>
        <w:t xml:space="preserve">na budowie </w:t>
      </w:r>
      <w:r>
        <w:rPr>
          <w:rFonts w:cs="Times New Roman" w:ascii="Times New Roman" w:hAnsi="Times New Roman"/>
          <w:bCs/>
          <w:color w:val="000000" w:themeColor="text1"/>
          <w:sz w:val="24"/>
          <w:szCs w:val="24"/>
        </w:rPr>
        <w:t xml:space="preserve">fabryki płyt drewnopochodnych MDF i HDF wraz z niezbędną infrastrukturą na obszarze położonym pomiędzy ul. Dubowo I i ul. Brylantową  w Suwałkach, na terenie Suwalskiej Specjalnej Strefy Ekonomicznej </w:t>
      </w:r>
      <w:r>
        <w:rPr>
          <w:rFonts w:cs="Times New Roman" w:ascii="Times New Roman" w:hAnsi="Times New Roman"/>
          <w:color w:val="000000" w:themeColor="text1"/>
          <w:sz w:val="24"/>
          <w:szCs w:val="24"/>
        </w:rPr>
        <w:t xml:space="preserve">nie </w:t>
      </w:r>
      <w:r>
        <w:rPr>
          <w:rFonts w:cs="Times New Roman" w:ascii="Times New Roman" w:hAnsi="Times New Roman"/>
          <w:color w:val="000000" w:themeColor="text1"/>
          <w:sz w:val="24"/>
          <w:szCs w:val="24"/>
          <w:shd w:fill="FFFFFF" w:val="clear"/>
        </w:rPr>
        <w:t>zachodzi konieczność przeprowadzenia oceny oddziaływania na środowisko</w:t>
      </w:r>
      <w:r>
        <w:rPr>
          <w:rFonts w:cs="Times New Roman" w:ascii="Times New Roman" w:hAnsi="Times New Roman"/>
          <w:color w:val="000000" w:themeColor="text1"/>
          <w:sz w:val="24"/>
          <w:szCs w:val="24"/>
        </w:rPr>
        <w:t>.</w:t>
      </w:r>
    </w:p>
    <w:p>
      <w:pPr>
        <w:pStyle w:val="Normal"/>
        <w:spacing w:lineRule="auto" w:line="240" w:before="0" w:after="0"/>
        <w:jc w:val="both"/>
        <w:rPr>
          <w:rFonts w:ascii="Times New Roman" w:hAnsi="Times New Roman" w:cs="Times New Roman"/>
          <w:color w:val="000000" w:themeColor="text1"/>
          <w:sz w:val="24"/>
          <w:szCs w:val="24"/>
          <w:highlight w:val="white"/>
        </w:rPr>
      </w:pPr>
      <w:r>
        <w:rPr>
          <w:rFonts w:cs="Times New Roman" w:ascii="Times New Roman" w:hAnsi="Times New Roman"/>
          <w:color w:val="000000" w:themeColor="text1"/>
          <w:sz w:val="24"/>
          <w:szCs w:val="24"/>
          <w:shd w:fill="FFFFFF" w:val="clear"/>
        </w:rPr>
        <w:t xml:space="preserve">            </w:t>
      </w:r>
      <w:r>
        <w:rPr>
          <w:rFonts w:cs="Times New Roman" w:ascii="Times New Roman" w:hAnsi="Times New Roman"/>
          <w:color w:val="000000" w:themeColor="text1"/>
          <w:sz w:val="24"/>
          <w:szCs w:val="24"/>
          <w:shd w:fill="FFFFFF" w:val="clear"/>
        </w:rPr>
        <w:t xml:space="preserve">Państwowy Powiatowy Inspektor Sanitarny w Suwałkach, opinią Nr 106/O/NZ/22 z dnia 06.10.2022 r. wyraził opinię, że dla planowanego przedsięwzięcia polegającego </w:t>
      </w:r>
      <w:r>
        <w:rPr>
          <w:rFonts w:cs="Times New Roman" w:ascii="Times New Roman" w:hAnsi="Times New Roman"/>
          <w:color w:val="000000" w:themeColor="text1"/>
          <w:sz w:val="24"/>
          <w:szCs w:val="24"/>
        </w:rPr>
        <w:t xml:space="preserve">na </w:t>
      </w:r>
      <w:r>
        <w:rPr>
          <w:rFonts w:cs="Times New Roman" w:ascii="Times New Roman" w:hAnsi="Times New Roman"/>
          <w:bCs/>
          <w:color w:val="000000" w:themeColor="text1"/>
          <w:sz w:val="24"/>
          <w:szCs w:val="24"/>
        </w:rPr>
        <w:t>budowie fabryki płyt drewnopochodnych MDF i HDF wraz z niezbędną infrastrukturą na obszarze położonym pomiędzy ul. Dubowo I i ul. Brylantową w Suwałkach, na terenie Suwalskiej Specjalnej Strefy Ekonomicznej, istnieje</w:t>
      </w:r>
      <w:r>
        <w:rPr>
          <w:rFonts w:cs="Times New Roman" w:ascii="Times New Roman" w:hAnsi="Times New Roman"/>
          <w:color w:val="000000" w:themeColor="text1"/>
          <w:sz w:val="24"/>
          <w:szCs w:val="24"/>
          <w:shd w:fill="FFFFFF" w:val="clear"/>
        </w:rPr>
        <w:t xml:space="preserve"> konieczność przeprowadzenia oceny oddziaływania na środowisko w pełnym zakresie, ze szczególnym uwzględnieniem wpływu na zdrowie i życie ludzi.</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shd w:fill="FFFFFF" w:val="clear"/>
        </w:rPr>
        <w:t xml:space="preserve"> </w:t>
      </w: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ab/>
      </w:r>
      <w:r>
        <w:rPr>
          <w:rFonts w:cs="Times New Roman" w:ascii="Times New Roman" w:hAnsi="Times New Roman"/>
          <w:color w:val="000000" w:themeColor="text1"/>
          <w:sz w:val="24"/>
          <w:szCs w:val="24"/>
          <w:shd w:fill="FFFFFF" w:val="clear"/>
        </w:rPr>
        <w:t xml:space="preserve">Dyrektor Zarządu Zlewni w Augustowie Państwowe Gospodarstwo Wodne Wody Polskie pismem nr BI.ZZŚ.1.4360.339.2022.AN z dnia 04.10.2022 r. wezwał Prezydenta Miasta Suwałk do uzupełnienia i doprecyzowania w zakresie gospodarki wodno-ściekowej projektowanej fabryki. Wezwanie zostało przesłane do wnioskodawcy. Wnioskodawca odpowiedział na wezwanie pismem z dnia 10.10.2022 r. </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b/>
        <w:t xml:space="preserve"> D</w:t>
      </w:r>
      <w:r>
        <w:rPr>
          <w:rFonts w:cs="Times New Roman" w:ascii="Times New Roman" w:hAnsi="Times New Roman"/>
          <w:color w:val="000000" w:themeColor="text1"/>
          <w:sz w:val="24"/>
          <w:szCs w:val="24"/>
          <w:shd w:fill="FFFFFF" w:val="clear"/>
        </w:rPr>
        <w:t>nia 18.10.2022r. Dyrektor Zarządu Zlewni w Augustowie Państwowe Gospodarstwo Wodne Wody Polskie, opinią nr BI.ZZŚ.1.4360.339.2021.AN z, stwierdził konieczność przeprowadzenia oceny oddziaływania na środowisko</w:t>
      </w: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shd w:fill="FFFFFF" w:val="clear"/>
        </w:rPr>
        <w:t>dla przedsięwzięcia polegającego na</w:t>
      </w:r>
      <w:r>
        <w:rPr>
          <w:rFonts w:cs="Times New Roman" w:ascii="Times New Roman" w:hAnsi="Times New Roman"/>
          <w:color w:val="000000" w:themeColor="text1"/>
          <w:sz w:val="24"/>
          <w:szCs w:val="24"/>
        </w:rPr>
        <w:t xml:space="preserve"> </w:t>
      </w:r>
      <w:r>
        <w:rPr>
          <w:rFonts w:cs="Times New Roman" w:ascii="Times New Roman" w:hAnsi="Times New Roman"/>
          <w:bCs/>
          <w:color w:val="000000" w:themeColor="text1"/>
          <w:sz w:val="24"/>
          <w:szCs w:val="24"/>
        </w:rPr>
        <w:t xml:space="preserve">budowie fabryki płyt drewnopochodnych MDF i HDF wraz z niezbędną infrastrukturą na obszarze położonym pomiędzy ul. Dubowo I i ul. Brylantową w Suwałkach, na terenie Suwalskiej Specjalnej Strefy Ekonomicznej </w:t>
      </w:r>
      <w:r>
        <w:rPr>
          <w:rFonts w:cs="Times New Roman" w:ascii="Times New Roman" w:hAnsi="Times New Roman"/>
          <w:color w:val="000000" w:themeColor="text1"/>
          <w:sz w:val="24"/>
          <w:szCs w:val="24"/>
        </w:rPr>
        <w:t>z uwzględnieniem:</w:t>
      </w:r>
    </w:p>
    <w:p>
      <w:pPr>
        <w:pStyle w:val="ListParagraph"/>
        <w:numPr>
          <w:ilvl w:val="0"/>
          <w:numId w:val="6"/>
        </w:numPr>
        <w:tabs>
          <w:tab w:val="left" w:pos="9214" w:leader="none"/>
        </w:tabs>
        <w:spacing w:lineRule="auto" w:line="240" w:before="0" w:after="0"/>
        <w:contextualSpacing/>
        <w:jc w:val="both"/>
        <w:rPr>
          <w:rFonts w:ascii="Times New Roman" w:hAnsi="Times New Roman" w:cs="Times New Roman"/>
          <w:bCs/>
          <w:color w:val="000000" w:themeColor="text1"/>
          <w:sz w:val="24"/>
          <w:szCs w:val="24"/>
        </w:rPr>
      </w:pPr>
      <w:r>
        <w:rPr>
          <w:rFonts w:eastAsia="CIDFont+F1" w:cs="Times New Roman" w:ascii="Times New Roman" w:hAnsi="Times New Roman"/>
          <w:color w:val="000000" w:themeColor="text1"/>
          <w:sz w:val="24"/>
          <w:szCs w:val="24"/>
        </w:rPr>
        <w:t>Szczegółowego opisu gospodarki wodno-ściekowej na etapie eksploatacji przedsięwzięcia.</w:t>
      </w:r>
    </w:p>
    <w:p>
      <w:pPr>
        <w:pStyle w:val="ListParagraph"/>
        <w:numPr>
          <w:ilvl w:val="0"/>
          <w:numId w:val="6"/>
        </w:numPr>
        <w:spacing w:lineRule="auto" w:line="240" w:before="0" w:after="0"/>
        <w:contextualSpacing/>
        <w:jc w:val="both"/>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t>Szczegółowego opisu gospodarki odpadami na etapie realizacji, eksploatacji (funkcjonowania) i likwidacji przedsięwzięcia z uwzględnieniem rodzajów wytwarzanych odpadów, ich przewidywanych ilości, a także zasad ich magazynowania oraz dalszego gospodarowania.</w:t>
      </w:r>
    </w:p>
    <w:p>
      <w:pPr>
        <w:pStyle w:val="ListParagraph"/>
        <w:numPr>
          <w:ilvl w:val="0"/>
          <w:numId w:val="6"/>
        </w:numPr>
        <w:spacing w:lineRule="auto" w:line="240" w:before="0" w:after="0"/>
        <w:contextualSpacing/>
        <w:jc w:val="both"/>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t>Analizy i oceny wpływu oraz skutków realizacji przedsięwzięcia na stan wód i cele środowiskowe określone dla jednolitych części wód znajdujących się w zasięgu oddziaływania przedsięwzięcia (wpływ w oparciu o wnioski wynikające                                 z dokumentacji hydrogeologicznej ustalającej zasoby eksploatacyjne ujęcia wody podziemnej opracowanej na potrzeby wykonania ujęcia).</w:t>
      </w:r>
    </w:p>
    <w:p>
      <w:pPr>
        <w:pStyle w:val="ListParagraph"/>
        <w:numPr>
          <w:ilvl w:val="0"/>
          <w:numId w:val="6"/>
        </w:numPr>
        <w:spacing w:lineRule="auto" w:line="240" w:before="0" w:after="0"/>
        <w:contextualSpacing/>
        <w:jc w:val="both"/>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t>Analizę prawdopodobieństwa powiązania z innymi przedsięwzięciami oraz możliwości kumulacji oddziaływań.</w:t>
      </w:r>
    </w:p>
    <w:p>
      <w:pPr>
        <w:pStyle w:val="Normal"/>
        <w:tabs>
          <w:tab w:val="left" w:pos="284" w:leader="none"/>
        </w:tabs>
        <w:spacing w:lineRule="auto" w:line="240" w:before="0" w:after="0"/>
        <w:jc w:val="both"/>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tab/>
        <w:tab/>
        <w:t xml:space="preserve">Dnia 06 października 2022 r. do tut. Organu wpłynęło pismo </w:t>
      </w:r>
      <w:r>
        <w:rPr>
          <w:rFonts w:eastAsia="Times New Roman" w:cs="Times New Roman" w:ascii="Times New Roman" w:hAnsi="Times New Roman"/>
          <w:color w:val="000000" w:themeColor="text1"/>
          <w:sz w:val="24"/>
          <w:szCs w:val="24"/>
          <w:shd w:fill="FFFFFF" w:val="clear"/>
          <w:lang w:eastAsia="pl-PL"/>
        </w:rPr>
        <w:t>Marszałka Województwa Podlaskiego nr DOS-II.7030.10.2022, w którym Organ poinformował, że w myśl zapisów art. 64 ust. 1 pkt 3 ustawy ooś organ właściwy do wydania pozwolenia zintegrowanego opiniuje inwestycję, jeżeli planowane przedsięwzięcie kwalifikowane jest jako instalacja, której eksploatacja wymaga uzyskania pozwolenia zintegrowanego. W związku z tym, że przedmiotowa inwestycja kwalifikuje się do przedsięwzięć mogących potencjalnie oddziaływać na środowisko, organem właściwym do wydania pozwolenia zintegrowanego będzie starosta.</w:t>
      </w:r>
    </w:p>
    <w:p>
      <w:pPr>
        <w:pStyle w:val="Normal"/>
        <w:spacing w:lineRule="auto" w:line="240" w:before="0" w:after="0"/>
        <w:jc w:val="both"/>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tab/>
        <w:t xml:space="preserve">Biorąc powyższe pod uwagę </w:t>
      </w:r>
      <w:r>
        <w:rPr>
          <w:rFonts w:cs="Times New Roman" w:ascii="Times New Roman" w:hAnsi="Times New Roman"/>
          <w:color w:val="000000" w:themeColor="text1"/>
          <w:sz w:val="24"/>
          <w:szCs w:val="24"/>
        </w:rPr>
        <w:t>Prezydent Miasta Suwałk postanowieniem z dnia                      28 października 2022 r. nr OSGK.6220.78.2022.DK stwierdził:</w:t>
      </w:r>
    </w:p>
    <w:p>
      <w:pPr>
        <w:pStyle w:val="ListParagraph"/>
        <w:numPr>
          <w:ilvl w:val="0"/>
          <w:numId w:val="8"/>
        </w:numPr>
        <w:spacing w:lineRule="auto" w:line="240" w:before="0" w:after="0"/>
        <w:ind w:left="284" w:hanging="142"/>
        <w:contextualSpacing/>
        <w:jc w:val="both"/>
        <w:rPr>
          <w:rFonts w:ascii="Times New Roman" w:hAnsi="Times New Roman" w:cs="Times New Roman"/>
          <w:bCs/>
          <w:color w:val="000000" w:themeColor="text1"/>
          <w:sz w:val="24"/>
          <w:szCs w:val="24"/>
        </w:rPr>
      </w:pPr>
      <w:r>
        <w:rPr>
          <w:rFonts w:cs="Times New Roman" w:ascii="Times New Roman" w:hAnsi="Times New Roman"/>
          <w:color w:val="000000" w:themeColor="text1"/>
          <w:sz w:val="24"/>
          <w:szCs w:val="24"/>
        </w:rPr>
        <w:t xml:space="preserve">Obowiązek przeprowadzenia oceny oddziaływania na środowisko dla przedsięwzięcia polegającego na </w:t>
      </w:r>
      <w:r>
        <w:rPr>
          <w:rFonts w:cs="Times New Roman" w:ascii="Times New Roman" w:hAnsi="Times New Roman"/>
          <w:bCs/>
          <w:color w:val="000000" w:themeColor="text1"/>
          <w:sz w:val="24"/>
          <w:szCs w:val="24"/>
        </w:rPr>
        <w:t>budowie fabryki płyt drewnopochodnych MDF i HDF wraz                            z niezbędną infrastrukturą na obszarze położonym pomiędzy ul. Dubowo I                               i ul. Brylantową w Suwałkach, na terenie Suwalskiej Specjalnej Strefy Ekonomicznej.</w:t>
      </w:r>
    </w:p>
    <w:p>
      <w:pPr>
        <w:pStyle w:val="ListParagraph"/>
        <w:numPr>
          <w:ilvl w:val="0"/>
          <w:numId w:val="8"/>
        </w:numPr>
        <w:spacing w:lineRule="auto" w:line="240" w:before="0" w:after="0"/>
        <w:ind w:left="284" w:hanging="142"/>
        <w:contextualSpacing/>
        <w:jc w:val="both"/>
        <w:rPr>
          <w:rFonts w:ascii="Times New Roman" w:hAnsi="Times New Roman" w:cs="Times New Roman"/>
          <w:bCs/>
          <w:color w:val="000000" w:themeColor="text1"/>
          <w:sz w:val="24"/>
          <w:szCs w:val="24"/>
        </w:rPr>
      </w:pPr>
      <w:r>
        <w:rPr>
          <w:rFonts w:cs="Times New Roman" w:ascii="Times New Roman" w:hAnsi="Times New Roman"/>
          <w:color w:val="000000" w:themeColor="text1"/>
          <w:sz w:val="24"/>
          <w:szCs w:val="24"/>
        </w:rPr>
        <w:t>Przedłożenia raportu o oddziaływaniu ww. przedsięwzięcia na środowisko w pełnym zakresie, zgodnie z art. 66 ustawy z dnia 3 października 2008r. o udostępnianiu informacji o środowisku i jego ochronie, udziale społeczeństwa w ochronie środowiska oraz                              o ocenach oddziaływania na środowisko (Dz. U. z 2022 r. poz. 1029 t.j.).</w:t>
      </w:r>
    </w:p>
    <w:p>
      <w:pPr>
        <w:pStyle w:val="Western"/>
        <w:tabs>
          <w:tab w:val="left" w:pos="284" w:leader="none"/>
        </w:tabs>
        <w:spacing w:beforeAutospacing="0" w:before="0" w:after="0"/>
        <w:contextualSpacing/>
        <w:rPr>
          <w:color w:val="000000" w:themeColor="text1"/>
          <w:sz w:val="24"/>
          <w:szCs w:val="24"/>
        </w:rPr>
      </w:pPr>
      <w:r>
        <w:rPr>
          <w:color w:val="000000" w:themeColor="text1"/>
          <w:sz w:val="24"/>
          <w:szCs w:val="24"/>
        </w:rPr>
        <w:tab/>
        <w:tab/>
        <w:t>Obwieszczenie o wydaniu postanowienia umieszczone zostało w Bip-ie i na tablicy ogłoszeń Urzędu Miejskiego w Suwałkach.</w:t>
      </w:r>
    </w:p>
    <w:p>
      <w:pPr>
        <w:pStyle w:val="Normal"/>
        <w:spacing w:lineRule="auto" w:line="240" w:before="0" w:after="0"/>
        <w:contextualSpacing/>
        <w:jc w:val="both"/>
        <w:rPr>
          <w:rFonts w:ascii="Times New Roman" w:hAnsi="Times New Roman" w:cs="Times New Roman"/>
          <w:bCs/>
          <w:color w:val="000000" w:themeColor="text1"/>
          <w:sz w:val="24"/>
          <w:szCs w:val="24"/>
        </w:rPr>
      </w:pPr>
      <w:r>
        <w:rPr>
          <w:rFonts w:cs="Times New Roman" w:ascii="Times New Roman" w:hAnsi="Times New Roman"/>
          <w:color w:val="000000" w:themeColor="text1"/>
          <w:sz w:val="24"/>
          <w:szCs w:val="24"/>
        </w:rPr>
        <w:tab/>
        <w:t>Jednocześnie obwieszczeniem z dnia 28 października 2022 r. tut. Organ zawiadomił strony o wydaniu postanowienia o z</w:t>
      </w:r>
      <w:r>
        <w:rPr>
          <w:rFonts w:cs="Times New Roman" w:ascii="Times New Roman" w:hAnsi="Times New Roman"/>
          <w:color w:val="000000" w:themeColor="text1"/>
          <w:sz w:val="24"/>
          <w:szCs w:val="24"/>
          <w:lang w:val="en-US"/>
        </w:rPr>
        <w:t xml:space="preserve">awieszeniu postępowania w sprawie wydania decyzji                           o środowiskowych uwarunkowaniach dla przedsięwzięcia polegającego na budowie </w:t>
      </w:r>
      <w:r>
        <w:rPr>
          <w:rFonts w:cs="Times New Roman" w:ascii="Times New Roman" w:hAnsi="Times New Roman"/>
          <w:bCs/>
          <w:color w:val="000000" w:themeColor="text1"/>
          <w:sz w:val="24"/>
          <w:szCs w:val="24"/>
        </w:rPr>
        <w:t>fabryki płyt drewnopochodnych MDF i HDF wraz z niezbędną infrastrukturą na obszarze położonym pomiędzy ul. Dubowo I i ul. Brylantową w Suwałkach, na terenie Suwalskiej Specjalnej Strefy Ekonomicznej</w:t>
      </w:r>
      <w:r>
        <w:rPr>
          <w:rFonts w:cs="Times New Roman" w:ascii="Times New Roman" w:hAnsi="Times New Roman"/>
          <w:color w:val="000000" w:themeColor="text1"/>
          <w:sz w:val="24"/>
          <w:szCs w:val="24"/>
        </w:rPr>
        <w:t>, do czasu przedłożenia przez wnioskodawcę raportu o oddziaływaniu ww. przedsięwzięcia na środowisko.</w:t>
      </w:r>
    </w:p>
    <w:p>
      <w:pPr>
        <w:pStyle w:val="Normal"/>
        <w:spacing w:lineRule="auto" w:line="240" w:before="0" w:after="0"/>
        <w:jc w:val="both"/>
        <w:rPr>
          <w:rFonts w:ascii="Times New Roman" w:hAnsi="Times New Roman" w:cs="Times New Roman"/>
          <w:bCs/>
          <w:color w:val="000000" w:themeColor="text1"/>
          <w:sz w:val="24"/>
          <w:szCs w:val="24"/>
        </w:rPr>
      </w:pPr>
      <w:r>
        <w:rPr>
          <w:rFonts w:cs="Times New Roman" w:ascii="Times New Roman" w:hAnsi="Times New Roman"/>
          <w:color w:val="000000" w:themeColor="text1"/>
          <w:sz w:val="24"/>
          <w:szCs w:val="24"/>
        </w:rPr>
        <w:tab/>
        <w:t>Dnia 03 listopada 2022 r. do Urzędu Miejskiego w Suwałkach wpłynął Raport                        o</w:t>
      </w:r>
      <w:r>
        <w:rPr>
          <w:rFonts w:cs="Times New Roman" w:ascii="Times New Roman" w:hAnsi="Times New Roman"/>
          <w:b/>
          <w:color w:val="000000" w:themeColor="text1"/>
          <w:sz w:val="24"/>
          <w:szCs w:val="24"/>
        </w:rPr>
        <w:t xml:space="preserve"> </w:t>
      </w:r>
      <w:r>
        <w:rPr>
          <w:rFonts w:cs="Times New Roman" w:ascii="Times New Roman" w:hAnsi="Times New Roman"/>
          <w:color w:val="000000" w:themeColor="text1"/>
          <w:sz w:val="24"/>
          <w:szCs w:val="24"/>
        </w:rPr>
        <w:t xml:space="preserve">oddziaływaniu na środowisko dla przedsięwzięcia polegającego na budowie </w:t>
      </w:r>
      <w:r>
        <w:rPr>
          <w:rFonts w:cs="Times New Roman" w:ascii="Times New Roman" w:hAnsi="Times New Roman"/>
          <w:bCs/>
          <w:color w:val="000000" w:themeColor="text1"/>
          <w:sz w:val="24"/>
          <w:szCs w:val="24"/>
        </w:rPr>
        <w:t>fabryki płyt drewnopochodnych MDF i HDF wraz z niezbędną infrastrukturą na obszarze położonym pomiędzy ul. Dubowo I i ul. Brylantową w Suwałkach, na terenie Suwalskiej Specjalnej Strefy Ekonomicznej.</w:t>
      </w:r>
    </w:p>
    <w:p>
      <w:pPr>
        <w:pStyle w:val="NormalWeb"/>
        <w:tabs>
          <w:tab w:val="left" w:pos="284" w:leader="none"/>
        </w:tabs>
        <w:spacing w:beforeAutospacing="0" w:before="0" w:after="200"/>
        <w:contextualSpacing/>
        <w:rPr/>
      </w:pPr>
      <w:r>
        <w:rPr>
          <w:color w:val="000000" w:themeColor="text1"/>
        </w:rPr>
        <w:tab/>
        <w:tab/>
        <w:t xml:space="preserve">W związku z powyższym dnia 03 listopada 2022 r. organ wydał postanowienie o podjęciu zawieszonego postępowania dla ww. przedsięwzięcia. Ponadto zgodnie z art. 33 ww. ustawy ooś Prezydent Miasta Suwałk Obwieszczeniem z dnia 03 listopada 2022 r. poinformował społeczeństwo, że przystąpił do przeprowadzenia oceny oddziaływania na środowisko dla przedsięwzięcia polegającego na </w:t>
      </w:r>
      <w:r>
        <w:rPr>
          <w:color w:val="000000" w:themeColor="text1"/>
          <w:lang w:val="en-US"/>
        </w:rPr>
        <w:t xml:space="preserve">budowie </w:t>
      </w:r>
      <w:r>
        <w:rPr>
          <w:bCs/>
          <w:color w:val="000000" w:themeColor="text1"/>
        </w:rPr>
        <w:t xml:space="preserve">fabryki płyt drewnopochodnych MDF i HDF wraz z niezbędną infrastrukturą na obszarze położonym pomiędzy ul. Dubowo I i ul. Brylantową w Suwałkach, na terenie Suwalskiej Specjalnej Strefy Ekonomicznej. </w:t>
      </w:r>
      <w:r>
        <w:rPr>
          <w:color w:val="000000" w:themeColor="text1"/>
        </w:rPr>
        <w:t xml:space="preserve">W ww. obwieszczeniu Organ poinformował społeczeństwo, że w terminie 30 dni od dnia ogłoszenia, można składać uwagi i wnioski w przedmiocie zamierzonego przedsięwzięcia. Informacja o Raporcie została zamieszczona w publicznie dostępnym wykazie danych na stronie Biuletynu Informacji Publicznej Urzędu Miejskiego w Suwałkach pod adresem: </w:t>
      </w:r>
      <w:hyperlink r:id="rId3">
        <w:r>
          <w:rPr>
            <w:rStyle w:val="Czeinternetowe"/>
            <w:color w:val="000000" w:themeColor="text1"/>
          </w:rPr>
          <w:t>http://bip.um.suwalki.pl</w:t>
        </w:r>
      </w:hyperlink>
      <w:r>
        <w:rPr>
          <w:rStyle w:val="Czeinternetowe"/>
          <w:color w:val="000000" w:themeColor="text1"/>
        </w:rPr>
        <w:t>,</w:t>
      </w:r>
      <w:r>
        <w:rPr>
          <w:rStyle w:val="Czeinternetowe"/>
          <w:color w:val="000000" w:themeColor="text1"/>
          <w:u w:val="none"/>
        </w:rPr>
        <w:t xml:space="preserve"> na tablicy ogłoszeń Urzędu Miejskiego w Suwałkach, ul. Mickiewicza 1 (II piętro) oraz w miejscu przedsięwzięcia. </w:t>
      </w:r>
      <w:r>
        <w:rPr>
          <w:color w:val="000000" w:themeColor="text1"/>
        </w:rPr>
        <w:t xml:space="preserve"> Organ zapewnił również możliwość zapoznania się z dokumentami sprawy oraz możliwość składania w Wydziale Ochrony Środowiska i Gospodarki Komunalnej Urzędu Miejskiego w Suwałkach pok. 210, uwag i wniosków. </w:t>
      </w:r>
    </w:p>
    <w:p>
      <w:pPr>
        <w:pStyle w:val="Normal"/>
        <w:spacing w:lineRule="auto" w:line="240" w:before="0" w:after="0"/>
        <w:contextualSpacing/>
        <w:jc w:val="both"/>
        <w:rPr>
          <w:rFonts w:ascii="Times New Roman" w:hAnsi="Times New Roman" w:eastAsia="Times New Roman" w:cs="Times New Roman"/>
          <w:color w:val="000000" w:themeColor="text1"/>
          <w:sz w:val="24"/>
          <w:szCs w:val="24"/>
          <w:highlight w:val="white"/>
          <w:lang w:eastAsia="pl-PL"/>
        </w:rPr>
      </w:pPr>
      <w:r>
        <w:rPr>
          <w:rFonts w:cs="Times New Roman" w:ascii="Times New Roman" w:hAnsi="Times New Roman"/>
          <w:color w:val="000000" w:themeColor="text1"/>
          <w:sz w:val="24"/>
          <w:szCs w:val="24"/>
        </w:rPr>
        <w:tab/>
        <w:t>Zgodnie z art. 77 ust. 1 pkt 1 i 2, art. 77 ust. 2 ustawy ooś, organem właściwym do uzgodnienia warunków realizacji planowanego przedsięwzięcia przed wydaniem decyzji o środowiskowych uwarunkowaniach jest regionalny dyrektor ochrony środowiska i organ właściwy w sprawach ocen wodnoprawnych, natomiast organem do wydania opinii jest p</w:t>
      </w:r>
      <w:r>
        <w:rPr>
          <w:rFonts w:eastAsia="Times New Roman" w:cs="Times New Roman" w:ascii="Times New Roman" w:hAnsi="Times New Roman"/>
          <w:color w:val="000000" w:themeColor="text1"/>
          <w:sz w:val="24"/>
          <w:szCs w:val="24"/>
          <w:shd w:fill="FFFFFF" w:val="clear"/>
          <w:lang w:eastAsia="pl-PL"/>
        </w:rPr>
        <w:t>aństwowy powiatowy inspektor sanitarny.</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b/>
        <w:t xml:space="preserve">W związku z powyższym 14 listopada 2022 r. Raport o oddziaływaniu przedsięwzięcia na środowisko został przesłany do Regionalnego Dyrektora Ochrony Środowiska w Białymstoku, </w:t>
      </w:r>
      <w:r>
        <w:rPr>
          <w:rFonts w:cs="Times New Roman" w:ascii="Times New Roman" w:hAnsi="Times New Roman"/>
          <w:bCs/>
          <w:color w:val="000000" w:themeColor="text1"/>
          <w:sz w:val="24"/>
          <w:szCs w:val="24"/>
        </w:rPr>
        <w:t>Państwowego Gospodarstwa Wodnego Wody Polskie, Zarząd Zlewni w Augustowie</w:t>
      </w:r>
      <w:r>
        <w:rPr>
          <w:rFonts w:cs="Times New Roman" w:ascii="Times New Roman" w:hAnsi="Times New Roman"/>
          <w:color w:val="000000" w:themeColor="text1"/>
          <w:sz w:val="24"/>
          <w:szCs w:val="24"/>
        </w:rPr>
        <w:t xml:space="preserve"> oraz Państwowego Powiatowego Inspektora Sanitarnego w Suwałkach, w celu uzgodnienia warunków realizacji przedsięwzięcia oraz wydania opinii. </w:t>
      </w:r>
    </w:p>
    <w:p>
      <w:pPr>
        <w:pStyle w:val="Western"/>
        <w:spacing w:beforeAutospacing="0" w:before="0" w:after="0"/>
        <w:ind w:firstLine="708"/>
        <w:contextualSpacing/>
        <w:rPr>
          <w:color w:val="000000" w:themeColor="text1"/>
          <w:sz w:val="24"/>
          <w:szCs w:val="24"/>
        </w:rPr>
      </w:pPr>
      <w:r>
        <w:rPr>
          <w:color w:val="000000" w:themeColor="text1"/>
          <w:sz w:val="24"/>
          <w:szCs w:val="24"/>
        </w:rPr>
        <w:t>Państwowy Powiatowy Inspektor Sanitarny w Suwałkach przekazał opinię nr 141.O.NZ.2022 z dnia 14.12.2022 r. Mając na uwadze przeznaczenie danego przedsięwzięcia, dane uzyskane od inwestora oraz warunki inwestycji największy wpływ na oddziaływanie na środowisko, w tym życie i zdrowie człowieka będzie w fazie eksploatacji inwestycji poprzez emisje gazów i pyłów do powietrza oraz emisje hałasu. Jednakże przy zastosowaniu określonych warunków przedsięwzięcie nie powinno powodować znaczących zmian w środowisku w tym na życie i zdrowie ludzi poza terenem, do którego inwestor będzie posiadał tytuł prawny.</w:t>
      </w:r>
    </w:p>
    <w:p>
      <w:pPr>
        <w:pStyle w:val="NormalWeb"/>
        <w:tabs>
          <w:tab w:val="left" w:pos="284" w:leader="none"/>
        </w:tabs>
        <w:spacing w:beforeAutospacing="0" w:before="0" w:after="200"/>
        <w:contextualSpacing/>
        <w:rPr>
          <w:color w:val="000000" w:themeColor="text1"/>
        </w:rPr>
      </w:pPr>
      <w:r>
        <w:rPr>
          <w:color w:val="000000" w:themeColor="text1"/>
          <w:shd w:fill="FFFFFF" w:val="clear"/>
        </w:rPr>
        <w:tab/>
        <w:tab/>
        <w:t xml:space="preserve">Regionalna Dyrekcja Ochrony Środowiska w Białymstoku, postanowieniem                      Nr WSTI.4221.6.2022.JW z dnia 12.12.2022r., </w:t>
      </w:r>
      <w:r>
        <w:rPr>
          <w:color w:val="000000" w:themeColor="text1"/>
        </w:rPr>
        <w:t>uzgodniła warunki realizacji przedmiotowego przedsięwzięcia.</w:t>
      </w:r>
    </w:p>
    <w:p>
      <w:pPr>
        <w:pStyle w:val="NormalWeb"/>
        <w:tabs>
          <w:tab w:val="left" w:pos="284" w:leader="none"/>
        </w:tabs>
        <w:spacing w:beforeAutospacing="0" w:before="0" w:after="200"/>
        <w:contextualSpacing/>
        <w:rPr>
          <w:color w:val="000000" w:themeColor="text1"/>
        </w:rPr>
      </w:pPr>
      <w:r>
        <w:rPr>
          <w:bCs/>
          <w:color w:val="000000" w:themeColor="text1"/>
        </w:rPr>
        <w:tab/>
        <w:tab/>
        <w:t>Państwowe Gospodarstwo Wodne Wody Polskie, Regionalny Zarząd Gospodarki Wodnej w Białymstoku</w:t>
      </w:r>
      <w:r>
        <w:rPr>
          <w:color w:val="000000" w:themeColor="text1"/>
        </w:rPr>
        <w:t xml:space="preserve"> </w:t>
      </w:r>
      <w:r>
        <w:rPr>
          <w:bCs/>
          <w:color w:val="000000" w:themeColor="text1"/>
        </w:rPr>
        <w:t xml:space="preserve">Zarząd Zlewni w Augustowie </w:t>
      </w:r>
      <w:r>
        <w:rPr>
          <w:color w:val="000000" w:themeColor="text1"/>
        </w:rPr>
        <w:t>uzgodniła warunki realizacji przedmiotowego przedsięwzięcia postanowieniem z dnia 13 grudnia 2022 r. nr BI.ZZŚ.1.435.4.2022.AN.</w:t>
      </w:r>
    </w:p>
    <w:p>
      <w:pPr>
        <w:pStyle w:val="Normal"/>
        <w:spacing w:lineRule="auto" w:line="240" w:before="0" w:after="0"/>
        <w:ind w:firstLine="708"/>
        <w:contextualSpacing/>
        <w:jc w:val="both"/>
        <w:rPr>
          <w:rFonts w:ascii="Times New Roman" w:hAnsi="Times New Roman" w:cs="Times New Roman"/>
          <w:color w:val="000000" w:themeColor="text1"/>
          <w:sz w:val="24"/>
          <w:szCs w:val="24"/>
        </w:rPr>
      </w:pPr>
      <w:r>
        <w:rPr>
          <w:rFonts w:cs="Times New Roman" w:ascii="Times New Roman" w:hAnsi="Times New Roman"/>
          <w:iCs/>
          <w:color w:val="000000" w:themeColor="text1"/>
          <w:sz w:val="24"/>
          <w:szCs w:val="24"/>
        </w:rPr>
        <w:t xml:space="preserve">W toku przedmiotowego postępowania zgodnie z art. 10 Kpa strony </w:t>
      </w:r>
      <w:r>
        <w:rPr>
          <w:rFonts w:cs="Times New Roman" w:ascii="Times New Roman" w:hAnsi="Times New Roman"/>
          <w:color w:val="000000" w:themeColor="text1"/>
          <w:sz w:val="24"/>
          <w:szCs w:val="24"/>
        </w:rPr>
        <w:t>postępowania</w:t>
      </w:r>
      <w:r>
        <w:rPr>
          <w:rFonts w:cs="Times New Roman" w:ascii="Times New Roman" w:hAnsi="Times New Roman"/>
          <w:iCs/>
          <w:color w:val="000000" w:themeColor="text1"/>
          <w:sz w:val="24"/>
          <w:szCs w:val="24"/>
        </w:rPr>
        <w:t xml:space="preserve"> obwieszczeniem z dnia 29.12.2022 r. zawiadomione zostały przez Prezydenta Miasta Suwałk, że </w:t>
      </w:r>
      <w:r>
        <w:rPr>
          <w:rFonts w:cs="Times New Roman" w:ascii="Times New Roman" w:hAnsi="Times New Roman"/>
          <w:color w:val="000000" w:themeColor="text1"/>
          <w:sz w:val="24"/>
          <w:szCs w:val="24"/>
        </w:rPr>
        <w:t xml:space="preserve">w terminie 7 dni od daty doręczenia zawiadomienia mogą zapoznać się z całością akt sprawy </w:t>
      </w:r>
      <w:r>
        <w:rPr>
          <w:rStyle w:val="Strong"/>
          <w:rFonts w:cs="Times New Roman" w:ascii="Times New Roman" w:hAnsi="Times New Roman"/>
          <w:b w:val="false"/>
          <w:color w:val="000000" w:themeColor="text1"/>
          <w:sz w:val="24"/>
          <w:szCs w:val="24"/>
        </w:rPr>
        <w:t>telefonicznie lub środkami łączności elektronicznej</w:t>
      </w:r>
      <w:r>
        <w:rPr>
          <w:rStyle w:val="Strong"/>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oraz zgłosić ewentualne zastrzeżenia i wnioski i wypowiedzieć się, co do zebranych materiałów przed wydaniem decyzji o środowiskowych uwarunkowaniach w siedzibie Urzędu Miejskiego w Suwałkach przy ul. Mickiewicza 1, pok. 210.</w:t>
      </w:r>
    </w:p>
    <w:p>
      <w:pPr>
        <w:pStyle w:val="Normal"/>
        <w:spacing w:lineRule="auto" w:line="240" w:before="0" w:after="0"/>
        <w:ind w:firstLine="708"/>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W wyznaczonym terminie nie wpłynęły żadne uwagi ani wnioski.  </w:t>
      </w:r>
    </w:p>
    <w:p>
      <w:pPr>
        <w:pStyle w:val="Normal"/>
        <w:spacing w:lineRule="auto" w:line="240" w:before="0" w:after="0"/>
        <w:contextualSpacing/>
        <w:jc w:val="both"/>
        <w:rPr>
          <w:rFonts w:ascii="Times New Roman" w:hAnsi="Times New Roman" w:eastAsia="TrebuchetMS" w:cs="Times New Roman"/>
          <w:color w:val="000000" w:themeColor="text1"/>
          <w:sz w:val="24"/>
          <w:szCs w:val="24"/>
        </w:rPr>
      </w:pPr>
      <w:r>
        <w:rPr>
          <w:rFonts w:cs="Times New Roman" w:ascii="Times New Roman" w:hAnsi="Times New Roman"/>
          <w:color w:val="000000" w:themeColor="text1"/>
          <w:sz w:val="24"/>
          <w:szCs w:val="24"/>
        </w:rPr>
        <w:tab/>
        <w:t xml:space="preserve">Teren przeznaczony na realizację Inwestycji objęty jest </w:t>
      </w:r>
      <w:r>
        <w:rPr>
          <w:rFonts w:cs="Times New Roman" w:ascii="Times New Roman" w:hAnsi="Times New Roman"/>
          <w:color w:val="000000" w:themeColor="text1"/>
          <w:sz w:val="24"/>
          <w:szCs w:val="24"/>
          <w:shd w:fill="FFFFFF" w:val="clear"/>
        </w:rPr>
        <w:t xml:space="preserve">miejscowym planem zagospodarowania przestrzennego rejonu Suwalskiej Specjalnej Strefy Ekonomicznej przyjętego uchwałą Nr XXIV/302/2016 Rady Miejskiej w Suwałkach z dnia 26.10.2016 r. ogłoszoną w Dzienniku Urzędowym Województwa Podlaskiego z 17 listopada 2016 r. poz. 4261. Zgodnie z ww. planem planowane przedsięwzięcie zlokalizowane zostanie na terenie oznaczonym symbolami 42P, 43P, 61P - </w:t>
      </w:r>
      <w:r>
        <w:rPr>
          <w:rFonts w:cs="Times New Roman" w:ascii="Times New Roman" w:hAnsi="Times New Roman"/>
          <w:color w:val="000000" w:themeColor="text1"/>
          <w:sz w:val="24"/>
          <w:szCs w:val="24"/>
        </w:rPr>
        <w:t xml:space="preserve">tereny istniejącej i projektowanej zabudowy produkcyjnej, składów i magazynów oraz 62ZN - </w:t>
      </w:r>
      <w:r>
        <w:rPr>
          <w:rFonts w:eastAsia="TrebuchetMS" w:cs="Times New Roman" w:ascii="Times New Roman" w:hAnsi="Times New Roman"/>
          <w:color w:val="000000" w:themeColor="text1"/>
          <w:sz w:val="24"/>
          <w:szCs w:val="24"/>
        </w:rPr>
        <w:t xml:space="preserve">teren projektowanej zieleni izolacyjnej, położony pomiędzy terenami zabudowy mieszkaniowej jednorodzinnej z usługami lub zabudowy zagrodowej, a terenami zabudowy produkcyjnej, składów i magazynów. </w:t>
      </w:r>
    </w:p>
    <w:p>
      <w:pPr>
        <w:pStyle w:val="NoSpacing"/>
        <w:ind w:left="1" w:firstLine="599"/>
        <w:jc w:val="both"/>
        <w:rPr>
          <w:rFonts w:ascii="Times New Roman" w:hAnsi="Times New Roman" w:cs="Times New Roman"/>
          <w:color w:val="000000" w:themeColor="text1"/>
          <w:sz w:val="24"/>
          <w:szCs w:val="24"/>
          <w:lang w:eastAsia="pl-PL"/>
        </w:rPr>
      </w:pPr>
      <w:r>
        <w:rPr>
          <w:rFonts w:cs="Times New Roman" w:ascii="Times New Roman" w:hAnsi="Times New Roman"/>
          <w:color w:val="000000" w:themeColor="text1"/>
          <w:sz w:val="24"/>
          <w:szCs w:val="24"/>
        </w:rPr>
        <w:t>Biorąc powyższe pod uwagę planowane przedsięwzięcie zgodne jest z przeznaczeniem terenu określonym w planie zagospodarowania przestrzennego.</w:t>
      </w:r>
    </w:p>
    <w:p>
      <w:pPr>
        <w:pStyle w:val="NoSpacing"/>
        <w:ind w:left="1" w:firstLine="599"/>
        <w:jc w:val="both"/>
        <w:rPr>
          <w:rFonts w:ascii="Times New Roman" w:hAnsi="Times New Roman" w:cs="Times New Roman"/>
          <w:color w:val="000000" w:themeColor="text1"/>
          <w:sz w:val="24"/>
          <w:szCs w:val="24"/>
          <w:lang w:eastAsia="pl-PL"/>
        </w:rPr>
      </w:pPr>
      <w:r>
        <w:rPr>
          <w:rFonts w:cs="Times New Roman" w:ascii="Times New Roman" w:hAnsi="Times New Roman"/>
          <w:color w:val="000000" w:themeColor="text1"/>
          <w:sz w:val="24"/>
          <w:szCs w:val="24"/>
          <w:lang w:eastAsia="pl-PL"/>
        </w:rPr>
        <w:t xml:space="preserve">Przedmiotowe przedsięwzięcie dotyczy budowy </w:t>
      </w:r>
      <w:r>
        <w:rPr>
          <w:rFonts w:cs="Times New Roman" w:ascii="Times New Roman" w:hAnsi="Times New Roman"/>
          <w:color w:val="000000" w:themeColor="text1"/>
          <w:sz w:val="24"/>
          <w:szCs w:val="24"/>
        </w:rPr>
        <w:t>fabryki płyt drewnopochodnych MDF i HDF wraz z niezbędną infrastrukturą na obszarze położonym pomiędzy ul. Dubowo I                  i ul. Brylantową w Suwałkach, na terenie Suwalskiej Specjalnej Strefy Ekonomicznej, na działkach o nr ewidencyjnych: 32777/28, 32797/10, 32797/9, 32797/6, 32798/5, 32799/13, 32799/9, 32800/2, 32801, 32803/13, 32803/17, 32805/7, 32805/2, 32805/6.</w:t>
      </w:r>
    </w:p>
    <w:p>
      <w:pPr>
        <w:pStyle w:val="NoSpacing"/>
        <w:ind w:left="1" w:firstLine="599"/>
        <w:jc w:val="both"/>
        <w:rPr>
          <w:rFonts w:ascii="Times New Roman" w:hAnsi="Times New Roman" w:cs="Times New Roman"/>
          <w:color w:val="000000" w:themeColor="text1"/>
          <w:sz w:val="24"/>
          <w:szCs w:val="24"/>
          <w:lang w:eastAsia="pl-PL"/>
        </w:rPr>
      </w:pPr>
      <w:r>
        <w:rPr>
          <w:rFonts w:cs="Times New Roman" w:ascii="Times New Roman" w:hAnsi="Times New Roman"/>
          <w:color w:val="000000" w:themeColor="text1"/>
          <w:sz w:val="24"/>
          <w:szCs w:val="24"/>
        </w:rPr>
        <w:t>Działki przeznaczone pod inwestycje są to w przeważającej części grunty orne (R) V i VI klasy bonitacyjnej i tereny przemysłowe (Ba).</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b/>
        <w:t xml:space="preserve">Działki pod planowaną inwestycję położone są w południowej części miasta Suwałki, w Suwalskiej Specjalnej Strefie Ekonomicznej. Najbliższa zabudowa mieszkaniowa znajduje się na wschód od planowanej inwestycji – domy jednorodzinne przy ulicy Dubowo I,                      w odległościach około 6-50 m od granic działek pod planowaną inwestycję. </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Najbliższe sąsiedztwo planowanej inwestycji stanowią: </w:t>
      </w:r>
    </w:p>
    <w:p>
      <w:pPr>
        <w:pStyle w:val="ListParagraph"/>
        <w:numPr>
          <w:ilvl w:val="0"/>
          <w:numId w:val="7"/>
        </w:numPr>
        <w:spacing w:lineRule="auto" w:line="240" w:before="0" w:after="243"/>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xml:space="preserve">od strony zachodniej Firma PIKO BIS Zakład Rozbioru Drobiu - na działkach 32777/27 oraz 32799/12, </w:t>
      </w:r>
    </w:p>
    <w:p>
      <w:pPr>
        <w:pStyle w:val="ListParagraph"/>
        <w:numPr>
          <w:ilvl w:val="0"/>
          <w:numId w:val="7"/>
        </w:numPr>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od strony zachodniej Wytwórnia Betonu Towarowego PPMD KRUSZBET S.A.               - na działce 32799/13, </w:t>
      </w:r>
    </w:p>
    <w:p>
      <w:pPr>
        <w:pStyle w:val="ListParagraph"/>
        <w:numPr>
          <w:ilvl w:val="0"/>
          <w:numId w:val="7"/>
        </w:numPr>
        <w:spacing w:lineRule="auto" w:line="240" w:before="0" w:after="0"/>
        <w:contextualSpacing/>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na północy: Padma Sp. z o.o sp. k. - na działkach 32777/31, 32777/30, 32795/2, 32795/1 </w:t>
      </w:r>
    </w:p>
    <w:p>
      <w:pPr>
        <w:pStyle w:val="ListParagraph"/>
        <w:numPr>
          <w:ilvl w:val="0"/>
          <w:numId w:val="7"/>
        </w:numPr>
        <w:spacing w:lineRule="auto" w:line="240" w:before="0" w:after="243"/>
        <w:contextualSpacing/>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na południu Fabryka Płyt Wiórowych TANNE Sp. z o.o. - działki 32812/11, 32812/12, 32812/13, 32812/14, 32813, 32809, 32810/3, 32810/4, 32810/5, 32812/7, 32807/1, 32807/2, 32807/3, 32808/1, 32812/9, </w:t>
      </w:r>
    </w:p>
    <w:p>
      <w:pPr>
        <w:pStyle w:val="ListParagraph"/>
        <w:numPr>
          <w:ilvl w:val="0"/>
          <w:numId w:val="7"/>
        </w:numPr>
        <w:spacing w:lineRule="auto" w:line="240" w:before="0" w:after="0"/>
        <w:contextualSpacing/>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xml:space="preserve">na wschodzie zabudowa zagrodowa i jednorodzinna wzdłuż ul. Dubowo I . </w:t>
      </w:r>
    </w:p>
    <w:p>
      <w:pPr>
        <w:pStyle w:val="NoSpacing"/>
        <w:ind w:left="1" w:firstLine="599"/>
        <w:jc w:val="both"/>
        <w:rPr>
          <w:rFonts w:ascii="Times New Roman" w:hAnsi="Times New Roman" w:cs="Times New Roman"/>
          <w:color w:val="000000" w:themeColor="text1"/>
          <w:sz w:val="24"/>
          <w:szCs w:val="24"/>
          <w:lang w:eastAsia="pl-PL"/>
        </w:rPr>
      </w:pPr>
      <w:r>
        <w:rPr>
          <w:rFonts w:cs="Times New Roman" w:ascii="Times New Roman" w:hAnsi="Times New Roman"/>
          <w:color w:val="000000" w:themeColor="text1"/>
          <w:sz w:val="24"/>
          <w:szCs w:val="24"/>
        </w:rPr>
        <w:t>Przedmiotem działalności Fabryki MDF/HDF będzie produkcja płyt MDF o średniej gęstości (Medium Density Fibreboard) oraz płyt HDF o dużej gęstości (High Density Fibreboard), które stosuje się w szeroko pojętym przemyśle meblarskim oraz wszędzie, gdzie występuje konieczność zastosowania lekkich konstrukcji drewnopochodnych.</w:t>
      </w:r>
    </w:p>
    <w:p>
      <w:pPr>
        <w:pStyle w:val="NoSpacing"/>
        <w:ind w:left="1" w:firstLine="599"/>
        <w:jc w:val="both"/>
        <w:rPr>
          <w:rFonts w:ascii="Times New Roman" w:hAnsi="Times New Roman" w:cs="Times New Roman"/>
          <w:color w:val="000000" w:themeColor="text1"/>
          <w:sz w:val="24"/>
          <w:szCs w:val="24"/>
          <w:lang w:eastAsia="pl-PL"/>
        </w:rPr>
      </w:pPr>
      <w:r>
        <w:rPr>
          <w:rFonts w:cs="Times New Roman" w:ascii="Times New Roman" w:hAnsi="Times New Roman"/>
          <w:color w:val="000000" w:themeColor="text1"/>
          <w:sz w:val="24"/>
          <w:szCs w:val="24"/>
        </w:rPr>
        <w:t>Powierzchnia przeznaczona pod realizację przedsięwzięcia (powierzchnia działek inwestycyjnych) wynosi 24,5981 ha, z czego planowana łączna powierzchnia zabudowy wyniesie 47 649 m</w:t>
      </w:r>
      <w:r>
        <w:rPr>
          <w:rFonts w:cs="Times New Roman" w:ascii="Times New Roman" w:hAnsi="Times New Roman"/>
          <w:color w:val="000000" w:themeColor="text1"/>
          <w:sz w:val="24"/>
          <w:szCs w:val="24"/>
          <w:vertAlign w:val="superscript"/>
        </w:rPr>
        <w:t>2</w:t>
      </w:r>
      <w:r>
        <w:rPr>
          <w:rFonts w:cs="Times New Roman" w:ascii="Times New Roman" w:hAnsi="Times New Roman"/>
          <w:color w:val="000000" w:themeColor="text1"/>
          <w:sz w:val="24"/>
          <w:szCs w:val="24"/>
        </w:rPr>
        <w:t>, w tym: budynki – 42 160 m</w:t>
      </w:r>
      <w:r>
        <w:rPr>
          <w:rFonts w:cs="Times New Roman" w:ascii="Times New Roman" w:hAnsi="Times New Roman"/>
          <w:color w:val="000000" w:themeColor="text1"/>
          <w:sz w:val="24"/>
          <w:szCs w:val="24"/>
          <w:vertAlign w:val="superscript"/>
        </w:rPr>
        <w:t>2</w:t>
      </w:r>
      <w:r>
        <w:rPr>
          <w:rFonts w:cs="Times New Roman" w:ascii="Times New Roman" w:hAnsi="Times New Roman"/>
          <w:color w:val="000000" w:themeColor="text1"/>
          <w:sz w:val="24"/>
          <w:szCs w:val="24"/>
        </w:rPr>
        <w:t>, fundamenty pod technologię – 5 489 m</w:t>
      </w:r>
      <w:r>
        <w:rPr>
          <w:rFonts w:cs="Times New Roman" w:ascii="Times New Roman" w:hAnsi="Times New Roman"/>
          <w:color w:val="000000" w:themeColor="text1"/>
          <w:sz w:val="24"/>
          <w:szCs w:val="24"/>
          <w:vertAlign w:val="superscript"/>
        </w:rPr>
        <w:t>2</w:t>
      </w:r>
      <w:r>
        <w:rPr>
          <w:rFonts w:cs="Times New Roman" w:ascii="Times New Roman" w:hAnsi="Times New Roman"/>
          <w:color w:val="000000" w:themeColor="text1"/>
          <w:sz w:val="24"/>
          <w:szCs w:val="24"/>
        </w:rPr>
        <w:t xml:space="preserve">, </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powierzchnia utwardzona (place, dojścia i dojazdy), wyniesie 90 836 m</w:t>
      </w:r>
      <w:r>
        <w:rPr>
          <w:rFonts w:cs="Times New Roman" w:ascii="Times New Roman" w:hAnsi="Times New Roman"/>
          <w:color w:val="000000" w:themeColor="text1"/>
          <w:sz w:val="24"/>
          <w:szCs w:val="24"/>
          <w:vertAlign w:val="superscript"/>
        </w:rPr>
        <w:t>2</w:t>
      </w:r>
      <w:r>
        <w:rPr>
          <w:rFonts w:cs="Times New Roman" w:ascii="Times New Roman" w:hAnsi="Times New Roman"/>
          <w:color w:val="000000" w:themeColor="text1"/>
          <w:sz w:val="24"/>
          <w:szCs w:val="24"/>
        </w:rPr>
        <w:t>, powierzchnia czynna biologicznie - 107 496 m</w:t>
      </w:r>
      <w:r>
        <w:rPr>
          <w:rFonts w:cs="Times New Roman" w:ascii="Times New Roman" w:hAnsi="Times New Roman"/>
          <w:color w:val="000000" w:themeColor="text1"/>
          <w:sz w:val="24"/>
          <w:szCs w:val="24"/>
          <w:vertAlign w:val="superscript"/>
        </w:rPr>
        <w:t>2</w:t>
      </w:r>
      <w:r>
        <w:rPr>
          <w:rFonts w:cs="Times New Roman" w:ascii="Times New Roman" w:hAnsi="Times New Roman"/>
          <w:color w:val="000000" w:themeColor="text1"/>
          <w:sz w:val="24"/>
          <w:szCs w:val="24"/>
        </w:rPr>
        <w:t xml:space="preserve">. </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W skład instalacji będzie wchodzić: </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xml:space="preserve">betonowy zasobnik magazynowy zrębków, trzysekcyjny z ruchomą podłogą wraz z przenośnikami i urządzeniami do jego zapełniania i opróżniania, </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xml:space="preserve">budynek rozwłókniania z kuchnią klejową mieszczący defibrator, </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xml:space="preserve">suszarnia włókien wraz z klasyfikatorem (przesiewaczem), </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xml:space="preserve">budynek linii formowania i prasowania mieszczący linię produkcyjną, </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xml:space="preserve">budynek główny z halą chłodzenia i sztaplowania, magazynem płyty, linią szlifowania, magazynem komponentów, magazynem ekspedycyjnym oraz wiatą załadunkową, </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xml:space="preserve">kotłownia wraz zapleczem, technicznym: pompownią oleju grzewczego i turbiną parową, generatorem oraz instalacją oczyszczania spalin, </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xml:space="preserve">zespół urządzeń do przeładunku, transportu i magazynowania biomasy służącej jako paliwo do kotłowni, </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xml:space="preserve">ujęcie wód podziemnych, na które składać się będą trzy studnie wyposażone w pompy głębinowe, przy czym dla zaspokojenia potrzeb wody wystarczą dwie studnie, jedna ze studni jest źródłem rezerwowym, dla uniknięcia zamulenia studni i pomp głębinowych, studnie eksploatowane będą naprzemiennie, </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xml:space="preserve">stacja uzdatniania wody, </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xml:space="preserve">urządzenia ograniczające emisję zanieczyszczeń do powietrza: filtr workowy oczyszczający gazy wylotowe z kotła, Bio Scrubber – oczyszczający powietrze z suszarni oraz układu odpylania prasy, zespół filtrów workowych i cyklony, cykloflitry, </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xml:space="preserve">przyłącze energii elektrycznej, </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xml:space="preserve">kompresorownia - pomieszczenie z zabudowanymi kompresorami do produkcji sprężonego powietrza, </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xml:space="preserve">estakady i konstrukcje wsporcze pod instalacje technologiczne, w tym przewody transportu pneumatycznego, rurociągi oraz sieci wewnątrzzakładowe. </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b/>
        <w:t xml:space="preserve">Pozostałe instalacje, obiekty i urządzenia towarzyszące to: plac magazynowy zrębki: do rozładunku surowca przywożonego zrębka drzewna oraz do rozładunku biomasy roślinnej przywożonej jako paliwo dla kotłowni, budynek biurowy z częścią socjalną, budynek warsztatu mechanicznego, portiernia z zespołem recepcji transportu samochodowego, wyposażona w wagi samochodowe, oraz laboratorium kontroli jakości surowca i biomasy, budynek pompowni wody do celów przeciwpożarowych z trzema zbiornikami, zasilanymi z własnego ujęcia wód podziemnych, oraz z sieci wodociągowej. Przy czym głównym źródłem zasilania w wodę jest ujęcie własne. </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b/>
        <w:t>Procesy technologiczne stosowane w fabryce zostaną pogrupowane w tzw. węzły technologiczne: magazynowanie zrębków, rafinacja zrębków, przygotowanie i dozowanie klejów, suszenie i klasyfikacja włókien, formowanie maty, prasowanie płyt, transportowanie  i chłodzenie płyt, linia szlifowania, ciecia i pakowania, kotłownia zakładowa z turbiną                      i generatorem, odpylanie, Bio Scrubber, wyparka - oczyszczanie wody obiegowej, laboratorium zakładowe, stacja uzdatniania wody.</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sz w:val="24"/>
          <w:szCs w:val="24"/>
        </w:rPr>
        <w:tab/>
        <w:t>W zakładzie będzie zlokalizowana kotłownia na biomasę (węzeł 9). W kotłowni zlokalizowane będą dwa układy produkcji ciepła. W układzie podstawowym o wydajności 60 MW, w skład którego wchodzi komora spalania biomasy, w procesie spalania powstają spaliny które służą do produkcji pary. Następnie para używana jest do produkcji energii elektrycznej, ogrzania oleju grzewczego i para wodna na potrzeby technologii oraz do ogrzewania powietrza. W skład układu pomocniczego wchodzi kocioł zapasowy o wydajności do 5 MW opalany olejem opałowym lub LPG. Kotłownia wyposażona będzie w turbinę parową do produkcji energii elektrycznej o mocy do 10 MW. D</w:t>
      </w:r>
      <w:r>
        <w:rPr>
          <w:rFonts w:cs="Times New Roman" w:ascii="Times New Roman" w:hAnsi="Times New Roman"/>
          <w:color w:val="000000" w:themeColor="text1"/>
          <w:sz w:val="24"/>
          <w:szCs w:val="24"/>
        </w:rPr>
        <w:t>odatkowo zainstalowane zostaną na dachach budynków panele fotowoltaiczne o maksymalnej mocy ok. 3 MW.</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sz w:val="24"/>
          <w:szCs w:val="24"/>
        </w:rPr>
        <w:t xml:space="preserve">W węźle produkowana będzie para wodna głównie na potrzeby technologii, centralnego ogrzewania i ciepłej wody. Szacunkowe zapotrzebowanie na energię elektryczną w czasie eksploatacji inwestycji wynosić będzie 67392 MWh/rok. </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b/>
        <w:t>Głównym surowcem wykorzystywanym w zakładzie będzie biomasa i zrębka drzewna. Zapotrzebowanie na wodę w planowanym zakładzie na potrzeby technologiczne i socjalne będzie zaspokajane z 3 studni wierconych, które będą użytkowane zamiennie. Studnie zlokalizowane będą na działkach o nr 32801, 32798/5 i 32805/7 obręb 0008 Suwałki. Projektowana głębokość każdej studni wynosi 60 m, a wydajność każdej studni wynosi 30 m</w:t>
      </w:r>
      <w:r>
        <w:rPr>
          <w:rFonts w:cs="Times New Roman" w:ascii="Times New Roman" w:hAnsi="Times New Roman"/>
          <w:color w:val="000000" w:themeColor="text1"/>
          <w:sz w:val="24"/>
          <w:szCs w:val="24"/>
          <w:vertAlign w:val="superscript"/>
        </w:rPr>
        <w:t>3</w:t>
      </w:r>
      <w:r>
        <w:rPr>
          <w:rFonts w:cs="Times New Roman" w:ascii="Times New Roman" w:hAnsi="Times New Roman"/>
          <w:color w:val="000000" w:themeColor="text1"/>
          <w:sz w:val="24"/>
          <w:szCs w:val="24"/>
        </w:rPr>
        <w:t>/h. Dodatkowo zakład będzie podłączony do wodociągu miejskiego, co będzie stanowić alternatywne źródło zasilania w wodę.</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b/>
        <w:t>Inwestor szacuje, że po uruchomieniu inwestycji zużycie wody na potrzeby instalacji wynosić będzie ok. 339426 m</w:t>
      </w:r>
      <w:r>
        <w:rPr>
          <w:rFonts w:cs="Times New Roman" w:ascii="Times New Roman" w:hAnsi="Times New Roman"/>
          <w:color w:val="000000" w:themeColor="text1"/>
          <w:sz w:val="24"/>
          <w:szCs w:val="24"/>
          <w:vertAlign w:val="superscript"/>
        </w:rPr>
        <w:t>3</w:t>
      </w:r>
      <w:r>
        <w:rPr>
          <w:rFonts w:cs="Times New Roman" w:ascii="Times New Roman" w:hAnsi="Times New Roman"/>
          <w:color w:val="000000" w:themeColor="text1"/>
          <w:sz w:val="24"/>
          <w:szCs w:val="24"/>
        </w:rPr>
        <w:t>/rok, w tym: maksymalne zużycie wody na cele produkcyjne - ok. 336960m</w:t>
      </w:r>
      <w:r>
        <w:rPr>
          <w:rFonts w:cs="Times New Roman" w:ascii="Times New Roman" w:hAnsi="Times New Roman"/>
          <w:color w:val="000000" w:themeColor="text1"/>
          <w:sz w:val="24"/>
          <w:szCs w:val="24"/>
          <w:vertAlign w:val="superscript"/>
        </w:rPr>
        <w:t>3</w:t>
      </w:r>
      <w:r>
        <w:rPr>
          <w:rFonts w:cs="Times New Roman" w:ascii="Times New Roman" w:hAnsi="Times New Roman"/>
          <w:color w:val="000000" w:themeColor="text1"/>
          <w:sz w:val="24"/>
          <w:szCs w:val="24"/>
        </w:rPr>
        <w:t>/rok, zużycie wody na cele bytowe - ok. 2466 m</w:t>
      </w:r>
      <w:r>
        <w:rPr>
          <w:rFonts w:cs="Times New Roman" w:ascii="Times New Roman" w:hAnsi="Times New Roman"/>
          <w:color w:val="000000" w:themeColor="text1"/>
          <w:sz w:val="24"/>
          <w:szCs w:val="24"/>
          <w:vertAlign w:val="superscript"/>
        </w:rPr>
        <w:t>3</w:t>
      </w:r>
      <w:r>
        <w:rPr>
          <w:rFonts w:cs="Times New Roman" w:ascii="Times New Roman" w:hAnsi="Times New Roman"/>
          <w:color w:val="000000" w:themeColor="text1"/>
          <w:sz w:val="24"/>
          <w:szCs w:val="24"/>
        </w:rPr>
        <w:t xml:space="preserve">/rok. Szacunkowe zapotrzebowanie na energię elektryczną w czasie eksploatacji inwestycji wynosić będzie 67392 MWh/rok. </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b/>
        <w:t>Oddziaływanie na środowisko w fazie budowy będzie okresowe, krótkotrwałe, ograniczone do okresu realizacji inwestycji, porównywalne i analogiczne do typowego placu budowy. Uciążliwości związane będą z emisją zanieczyszczeń do atmosfery, emisją hałasu, wytwarzaniem odpadów. Jak jednoznacznie wynika z raportu z uwagi na planowany zakres prac budowlanych i sposób ich prowadzenia, nie dojdzie do zagrożenia zanieczyszczenia powierzchni ziemi oraz wód podziemnych i powierzchniowych. Hałas powstający na etapie budowy jest hałasem zmiennym w czasie, okresowym, krótkotrwałym i ustąpi po zakończeniu robót. Uciążliwość oraz zasięg oddziaływania hałasu związanego z robotami budowlanymi zależeć będą od typu i liczby równocześnie pracujących maszyn oraz czasu ich pracy.                     W trakcie realizacji przedsięwzięcia powstawać będą odpady z kształtowania oraz fizycznej                  i mechanicznej obróbki powierzchni metali i tworzyw sztucznych oraz odpady z budowy, remontów i demontażu obiektów budowlanych i infrastruktury drogowej oraz odpady komunalne. Wszystkie powstające odpady gromadzone będą selektywnie w miejscach</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wyznaczonych, a następnie przekazywane do odzysku lub unieszkodliwienia specjalistycznej firmie posiadającej stosowne zezwolenia. Wszystkie oddziaływania będą ograniczone do miejsca lokalizacji inwestycji, a w czasie - do etapu budowy.</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b/>
        <w:t>Na etapie eksploatacji na środowisko będą wywierały wpływ źródła emisji gazów                      i pyłów do powietrza, emisje hałasu, wytwarzanie odpadów. Wszystkie rodzaje powstających odpadów będą gromadzone w szczelnych pojemnikach i przekazywane specjalistycznym firmom (w celu ich unieszkodliwiania lub odzysku) posiadającym stosowne zezwolenia na podstawie zawartych umów. Wszelkie obowiązki związane z wymogami ochrony środowiska w zakresie transportu odpadów będą przejmować firmy, na podstawie umowy na odbiór odpadów. Fabrykę zaprojektowano tak, aby maksymalna ilość wody pracowała w obiegu zamkniętym, a ścieki wymagające odprowadzenia poza teren zakładu powstawały w ilościach minimalnych.</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b/>
        <w:t>W związku z eksploatacją przedmiotowej fabryki powstawać będą ścieki bytowe, które będą odprowadzane do miejskiej kanalizacji sanitarnej oraz ścieki przemysłowe                     (z uzdatniania wody), które będą odprowadzane do ziemi (zbiornika magazynująco- rozsączającego) lub do kanalizacji miejskiej. Woda z mycia kuchni klejowej po odparowaniu w wyparce będzie trafiać do zbiornika i będzie zawracana do ponownego wykorzystania w kuchni klejowej. Ścieki z Bio Scrubera będą trafiały na wyparkę i w całości będą zagospodarowane na terenie zakładu (obieg zamknięty wody). Zagęszczony szlam powstający przy czyszczeniu Bio Scrubbera (1-2 razy w roku) będzie odbierany przez uprawnione firmy jako odpad.</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b/>
        <w:t>Wody opadowe i roztopowe po oczyszczeniu za pomocą separatorów, będą odprowadzane do wykonanych w ramach inwestycji dwóch zbiorników magazynująco- rozsączających. Analizowany zakład nie będzie oddziaływać ujemnie na wody podziemne                i powierzchniowe.</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b/>
        <w:t xml:space="preserve">Na etapie eksploatacji emisje do powietrza podzielono w zależności od charakteru źródeł, na: emisje z procesów energetycznych i technologicznych, emisje z procesów pomocniczych (agregat prądotwórczy), emisje niezorganizowane (transport samochodowy na terenie zakładu związany z załadunkiem i transportem surowców oraz odbiorem gotowych produktów). Obliczenia rozprzestrzeniania się zanieczyszczeń w powietrzu wykonano za pomocą programu OPERAT FB (Licencja 147/OW/05). Do obliczeń wykorzystano wartości emisji maksymalnej, parametry techniczne emitorów, wartość współczynnika aerodynamicznej szorstkości terenu, wartości dopuszczalne D1 i Da oraz tło zanieczyszczeń. W obliczeniach rozprzestrzeniania się zanieczyszczeń  uwzględniono także emitory awaryjne. W przypadku emitora E7- komin kotła awaryjnego w obliczeniach rozprzestrzeniania się zanieczyszczeń wzięto emisję dla spalania oleju opałowego, jako wariant o większej emisji, niż dla spalania gazu płynnego. W przypadku ww. gazu również dotrzymane są normy                        i standardy wymagane prawem. Jak wynika z przeprowadzonych obliczeń, funkcjonowanie planowanej instalacji nie będzie powodować przekroczenia dopuszczalnych wartości stężeń zanieczyszczeń w powietrzu. Przedstawione obliczenia dotyczące emisji substancji zanieczyszczających do powietrza wykazały, iż realizacja przedsięwzięcia nie wpłynie na pogorszenie jakości powietrza atmosferycznego: wartości odniesienia emitowanych substancji </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nie będą przekroczone.</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b/>
        <w:t>Z terenu zakładu hałas emitowany będzie do środowiska przez następujące źródła dźwięku:</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ruchome - pojazdy lekkie i pojazdy ciężkie oraz ładowarki i wózki widłowe,</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stacjonarne - urządzenia zlokalizowane na wolnej przestrzeni. </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b/>
        <w:t>W celu ograniczenia oddziaływań akustycznych na środowisko w fazie eksploatacji planuje się: zapewnić odpowiednią organizację pracy, zastosowanie przegród budowlanych o podwyższonej izolacyjności akustycznej, zachować wysoką kulturę pracy, ograniczyć pracę pojazdów na biegu jałowym, dbać o dobry stan nawierzchni dróg wewnętrznych i parkingów, dbać o dobry stan techniczny maszyn i urządzeń. Ocenę oddziaływania omawianego przedsięwzięcia w zakresie hałasu wykonano metodą obliczeniową. Do obliczeń wykorzystano oprogramowanie: CadnaA® ©DataKustik GmbH Dongle: L42342. Obliczenia hałasu przeprowadzono w oparciu o model propagacji dźwięku zgodny z normą PN-ISO 9613-2 „Akustyka. Tłumienie dźwięku podczas propagacji w przestrzeni otwartej. Ogólna metoda obliczeniowa” (Dyrektywa 2002/49/WE z dnia 25 czerwca 2002r.). Jak wynika z przeprowadzonych obliczeń, zasięg prognozowanego poziomu hałasu emitowanego do środowiska przez przedmiotowe przedsięwzięcie o wartości 50/55 dB w porze dnia i 40/45 dB w porze nocy nie obejmuje terenów chronionych akustycznie.</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color w:val="000000" w:themeColor="text1"/>
          <w:sz w:val="24"/>
          <w:szCs w:val="24"/>
        </w:rPr>
        <w:tab/>
        <w:t xml:space="preserve">Jak wynika z raportu o oddziaływaniu przedsięwzięcia na środowisko technologia stosowana w nowo uruchomianej instalacji będzie spełniać wymogi, o których mowa w art. 143 ustawy </w:t>
      </w:r>
      <w:r>
        <w:rPr>
          <w:rFonts w:cs="Times New Roman" w:ascii="Times New Roman" w:hAnsi="Times New Roman"/>
          <w:i/>
          <w:iCs/>
          <w:color w:val="000000" w:themeColor="text1"/>
          <w:sz w:val="24"/>
          <w:szCs w:val="24"/>
        </w:rPr>
        <w:t xml:space="preserve">Prawo ochrony środowiska </w:t>
      </w:r>
      <w:r>
        <w:rPr>
          <w:rFonts w:cs="Times New Roman" w:ascii="Times New Roman" w:hAnsi="Times New Roman"/>
          <w:color w:val="000000" w:themeColor="text1"/>
          <w:sz w:val="24"/>
          <w:szCs w:val="24"/>
        </w:rPr>
        <w:t>z 2001 r. tj. stosowania substancji o małym potencjale zagrożeń, efektywnego wytwarzania oraz wykorzystywania energii, zapewnienia racjonalnego zużycia wody i innych surowców oraz materiałów i paliw, stosowania technologii bezodpadowych i małoodpadowych oraz możliwości odzysku powstających odpadów, rodzaju, zasięgu i wielkości emisji oraz postępu naukowo-technicznego.</w:t>
        <w:tab/>
      </w:r>
      <w:r>
        <w:rPr>
          <w:rFonts w:cs="Times New Roman" w:ascii="Times New Roman" w:hAnsi="Times New Roman"/>
          <w:sz w:val="24"/>
          <w:szCs w:val="24"/>
        </w:rPr>
        <w:t>Przedmiotowe przedsięwzięcie będzie wymagać uzyskania pozwolenia zintegrowanego jako instalacja:</w:t>
      </w:r>
    </w:p>
    <w:p>
      <w:pPr>
        <w:pStyle w:val="Normal"/>
        <w:spacing w:lineRule="auto" w:line="240" w:before="0" w:after="0"/>
        <w:jc w:val="both"/>
        <w:rPr>
          <w:rFonts w:ascii="Times New Roman" w:hAnsi="Times New Roman" w:cs="Times New Roman"/>
          <w:sz w:val="24"/>
          <w:szCs w:val="24"/>
        </w:rPr>
      </w:pPr>
      <w:r>
        <w:rPr>
          <w:rFonts w:eastAsia="Arial Unicode MS" w:cs="Times New Roman" w:ascii="Times New Roman" w:hAnsi="Times New Roman"/>
          <w:sz w:val="24"/>
          <w:szCs w:val="24"/>
        </w:rPr>
        <w:t>-</w:t>
      </w:r>
      <w:r>
        <w:rPr>
          <w:rFonts w:eastAsia="CIDFont+F4" w:cs="Times New Roman" w:ascii="Times New Roman" w:hAnsi="Times New Roman"/>
          <w:sz w:val="24"/>
          <w:szCs w:val="24"/>
        </w:rPr>
        <w:t xml:space="preserve"> </w:t>
      </w:r>
      <w:r>
        <w:rPr>
          <w:rFonts w:cs="Times New Roman" w:ascii="Times New Roman" w:hAnsi="Times New Roman"/>
          <w:sz w:val="24"/>
          <w:szCs w:val="24"/>
        </w:rPr>
        <w:t>do spalania paliw o nominalnej mocy nie mniejszej niż 50 MW,</w:t>
      </w:r>
    </w:p>
    <w:p>
      <w:pPr>
        <w:pStyle w:val="Normal"/>
        <w:spacing w:lineRule="auto" w:line="240" w:before="0" w:after="0"/>
        <w:jc w:val="both"/>
        <w:rPr>
          <w:rFonts w:ascii="Times New Roman" w:hAnsi="Times New Roman" w:cs="Times New Roman"/>
          <w:sz w:val="24"/>
          <w:szCs w:val="24"/>
        </w:rPr>
      </w:pPr>
      <w:r>
        <w:rPr>
          <w:rFonts w:eastAsia="Arial Unicode MS" w:cs="Times New Roman" w:ascii="Times New Roman" w:hAnsi="Times New Roman"/>
          <w:sz w:val="24"/>
          <w:szCs w:val="24"/>
        </w:rPr>
        <w:t>-</w:t>
      </w:r>
      <w:r>
        <w:rPr>
          <w:rFonts w:eastAsia="CIDFont+F4" w:cs="Times New Roman" w:ascii="Times New Roman" w:hAnsi="Times New Roman"/>
          <w:sz w:val="24"/>
          <w:szCs w:val="24"/>
        </w:rPr>
        <w:t xml:space="preserve"> </w:t>
      </w:r>
      <w:r>
        <w:rPr>
          <w:rFonts w:cs="Times New Roman" w:ascii="Times New Roman" w:hAnsi="Times New Roman"/>
          <w:sz w:val="24"/>
          <w:szCs w:val="24"/>
        </w:rPr>
        <w:t>do produkcji płyt drewnopochodnych: płyt o wiórach zorientowanych (OSB),</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płyt wiórowych lub płyt pilśniowych o zdolności produkcyjnej ponad 600 m</w:t>
      </w:r>
      <w:r>
        <w:rPr>
          <w:rFonts w:cs="Times New Roman" w:ascii="Times New Roman" w:hAnsi="Times New Roman"/>
          <w:sz w:val="24"/>
          <w:szCs w:val="24"/>
          <w:vertAlign w:val="superscript"/>
        </w:rPr>
        <w:t>3</w:t>
      </w:r>
      <w:r>
        <w:rPr>
          <w:rFonts w:cs="Times New Roman" w:ascii="Times New Roman" w:hAnsi="Times New Roman"/>
          <w:sz w:val="24"/>
          <w:szCs w:val="24"/>
        </w:rPr>
        <w:t xml:space="preserve"> na dobę. </w:t>
      </w:r>
    </w:p>
    <w:p>
      <w:pPr>
        <w:pStyle w:val="Normal"/>
        <w:tabs>
          <w:tab w:val="left" w:pos="284" w:leader="none"/>
        </w:tabs>
        <w:spacing w:lineRule="auto" w:line="240" w:before="0" w:after="0"/>
        <w:jc w:val="both"/>
        <w:rPr>
          <w:rFonts w:ascii="Times New Roman" w:hAnsi="Times New Roman" w:cs="Times New Roman"/>
          <w:bCs/>
          <w:sz w:val="24"/>
          <w:szCs w:val="24"/>
        </w:rPr>
      </w:pPr>
      <w:r>
        <w:rPr>
          <w:rFonts w:cs="Times New Roman" w:ascii="Times New Roman" w:hAnsi="Times New Roman"/>
          <w:sz w:val="24"/>
          <w:szCs w:val="24"/>
        </w:rPr>
        <w:tab/>
        <w:t xml:space="preserve">Przedmiotowa instalacja stanowi instalację LCP – czyli dużego obiektu energetycznego spalania, gdyż kocioł główny na biomasę ma moc 60 MW. </w:t>
      </w:r>
      <w:r>
        <w:rPr>
          <w:rFonts w:eastAsia="Times New Roman" w:cs="Times New Roman" w:ascii="Times New Roman" w:hAnsi="Times New Roman"/>
          <w:sz w:val="24"/>
          <w:szCs w:val="24"/>
          <w:shd w:fill="FFFFFF" w:val="clear"/>
          <w:lang w:eastAsia="pl-PL"/>
        </w:rPr>
        <w:t>W związku z tym, że przedmiotowa inwestycja kwalifikuje się do przedsięwzięć mogących potencjalnie oddziaływać na środowisko, organem właściwym do wydania pozwolenia zintegrowanego będzie starosta.</w:t>
      </w:r>
    </w:p>
    <w:p>
      <w:pPr>
        <w:pStyle w:val="Normal"/>
        <w:spacing w:lineRule="auto" w:line="240" w:before="0" w:after="0"/>
        <w:jc w:val="both"/>
        <w:rPr>
          <w:rFonts w:ascii="Times New Roman" w:hAnsi="Times New Roman" w:eastAsia="CIDFont+F1" w:cs="Times New Roman"/>
          <w:color w:val="000000" w:themeColor="text1"/>
          <w:sz w:val="24"/>
          <w:szCs w:val="24"/>
        </w:rPr>
      </w:pPr>
      <w:r>
        <w:rPr>
          <w:rFonts w:cs="Times New Roman" w:ascii="Times New Roman" w:hAnsi="Times New Roman"/>
          <w:sz w:val="24"/>
          <w:szCs w:val="24"/>
        </w:rPr>
        <w:tab/>
        <w:t xml:space="preserve">Przedmiotowy zakład będzie spełniać konkluzje BAT określone w Decyzji Wykonawczej Komisji (UE) 2017/1442 z dnia 31 lipca 2017 r. ustanawiającej konkluzje dotyczące najlepszych dostępnych technik (BAT) w odniesieniu do dużych obiektów energetycznego spalania zgodnie z dyrektywą Parlamentu Europejskiego i Rady 2010/75/UE </w:t>
      </w:r>
      <w:r>
        <w:rPr>
          <w:rFonts w:eastAsia="CIDFont+F1" w:cs="Times New Roman" w:ascii="Times New Roman" w:hAnsi="Times New Roman"/>
          <w:color w:val="000000" w:themeColor="text1"/>
          <w:sz w:val="24"/>
          <w:szCs w:val="24"/>
        </w:rPr>
        <w:t>oraz Konkluzje BAT zawarte w Decyzji Wykonawczej Komisji (UE) 2015/2119 z dnia 20 listopada 2015 r. ustanawiającej konkluzje dotyczące najlepszych dostępnych technik (BAT)</w:t>
      </w:r>
    </w:p>
    <w:p>
      <w:pPr>
        <w:pStyle w:val="Normal"/>
        <w:spacing w:lineRule="auto" w:line="240" w:before="0" w:after="0"/>
        <w:jc w:val="both"/>
        <w:rPr>
          <w:rFonts w:ascii="Times New Roman" w:hAnsi="Times New Roman" w:cs="Times New Roman"/>
          <w:color w:val="000000" w:themeColor="text1"/>
          <w:sz w:val="24"/>
          <w:szCs w:val="24"/>
        </w:rPr>
      </w:pPr>
      <w:r>
        <w:rPr>
          <w:rFonts w:eastAsia="CIDFont+F1" w:cs="Times New Roman" w:ascii="Times New Roman" w:hAnsi="Times New Roman"/>
          <w:color w:val="000000" w:themeColor="text1"/>
          <w:sz w:val="24"/>
          <w:szCs w:val="24"/>
        </w:rPr>
        <w:t>w odniesieniu do produkcji płyt drewnopochodnych zgodnie z dyrektywą Parlamentu Europejskiego i Rady 2010/75/UE.</w:t>
      </w:r>
      <w:r>
        <w:rPr>
          <w:rFonts w:cs="Times New Roman" w:ascii="Times New Roman" w:hAnsi="Times New Roman"/>
          <w:sz w:val="24"/>
          <w:szCs w:val="24"/>
        </w:rPr>
        <w:t xml:space="preserve"> Zgodnie z w/w konkluzjami „Techniki wymienione                        i opisane w niniejszych konkluzjach nie mają ani nakazowego, ani wyczerpującego charakteru. Dopuszcza się stosowanie innych technik, o ile zapewniają one co najmniej równoważny poziom ochrony środowiska. O ile nie stwierdzono inaczej, konkluzje dotyczące BAT mają powszechne zastosowanie”</w:t>
      </w:r>
      <w:r>
        <w:rPr>
          <w:rFonts w:eastAsia="CIDFont+F1" w:cs="CIDFont+F1" w:ascii="CIDFont+F1" w:hAnsi="CIDFont+F1"/>
          <w:color w:val="D23438"/>
          <w:sz w:val="24"/>
          <w:szCs w:val="24"/>
        </w:rPr>
        <w:t xml:space="preserve"> </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b/>
        <w:t>Po przeanalizowaniu substancji, jakie będą wykorzystywane należy stwierdzić, iż                 w rozumieniu Rozporządzenia Ministra Rozwoju z dnia 29 stycznia 2016 r. w sprawie rodzajów i ilości znajdujących się w zakładzie substancji niebezpiecznych, decydujących o zaliczeniu zakładu do zakładu o zwiększonym lub dużym ryzyku wystąpienia poważnej awarii przemysłowej (Dz. U. z 2016r., poz. 138), przedmiotowe przedsięwzięcie nie będzie kwalifikowane, jako zakład o podwyższonym ryzyku wystąpienia awarii przemysłowej. Eksploatacji przedsięwzięcia nie stwarza ryzyka wystąpienia katastrofy naturalnej czy budowlanej. Mając na względzie bliskie sąsiedztwo zakładów i planowane równolegle inwestycje oraz prowadzony rodzaj działalności istnieje ryzyko kumulowania się oddziaływań. W związku z powyższym wykonano obliczenia kumulowania się emisji zanieczyszczeń do powietrza oraz hałasu. Pomiędzy terenem przedmiotowej inwestycji,                      a najbliższymi terenami chronionymi przed hałasem brak jest  innych istotnych źródeł hałasu przemysłowego. Zakład zlokalizowany zostanie w przemysłowej części miasta, a ewentualne nakładanie się oddziaływań istniejących obiektów i planowanej inwestycji nie będzie powodować ponadnormatywnego oddziaływania poza terenem przedmiotowej inwestycji. Eksploatacja instalacji powodująca wprowadzanie gazów lub pyłów do powietrza nie powinna powodować przekroczenia standardów jakości środowiska poza terenem, do którego prowadzący instalację posiada tytuł prawny. Funkcjonowanie planowanej inwestycji nie będzie powodować przekroczenia dopuszczalnych wartości stężeń zanieczyszczeń                          w powietrzu.</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Nie wystąpią skumulowane oddziaływania związane z budową 3 studni z innymi istniejącymi studniami. Biorąc pod uwagę planowaną wydajność każdej ze studni, wynoszącą na poziomie 30 m</w:t>
      </w:r>
      <w:r>
        <w:rPr>
          <w:rFonts w:cs="Times New Roman" w:ascii="Times New Roman" w:hAnsi="Times New Roman"/>
          <w:sz w:val="24"/>
          <w:szCs w:val="24"/>
          <w:vertAlign w:val="superscript"/>
        </w:rPr>
        <w:t>3</w:t>
      </w:r>
      <w:r>
        <w:rPr>
          <w:rFonts w:cs="Times New Roman" w:ascii="Times New Roman" w:hAnsi="Times New Roman"/>
          <w:sz w:val="24"/>
          <w:szCs w:val="24"/>
        </w:rPr>
        <w:t>/h i ich planowaną lokalizację względem innych ujęć, na które mogłyby oddziaływać, nie przewiduje się ryzyka wystąpienia wzajemnego oddziaływania studni planowanych ze studniami już istniejącymi, ani też znacząco negatywnego wpływu poboru wody z analizowanej studni na lokalne zasoby wód podziemnych.</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b/>
        <w:t>Analizując informacje zawarte w raporcie tut. Organ stwierdza, że prowadzona działalność nie powinna rodzić konfliktów społecznych.</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b/>
        <w:t>Analizując usytuowanie przedsięwzięcia, z uwzględnieniem możliwego zagrożenia dla środowiska, w szczególności przy istniejącym użytkowaniu terenu, zdolności samooczyszczania się środowiska i odnawiania się zasobów naturalnych, walorów przyrodniczych i krajobrazowych, w odniesieniu do zapisów zawartych w art. 63 ust. 1 pkt 2 ustawy z dnia 3 października 2008 r. o udostępnianiu informacji o środowisku i jego ochronie, udziale społeczeństwa w ochronie środowiska oraz o ocenach oddziaływania na środowisko (Dz. U. z 2022r., poz.1029 t.j.), uwzględniając rodzaj, charakter przedsięwzięcia, jego lokalizację w istniejącej zabudowie oraz planowane działania ograniczające negatywny wpływ na środowisko stwierdzono, że planowane przedsięwzięcie nie będzie negatywnie oddziaływać na obszary wodno-błotne oraz inne obszary o płytkim zaleganiu wód podziemnych, górskie i leśne, wybrzeży, obszary, na których zostały przekroczone standardy jakości środowiska, obszary mające znaczenie historyczne, kulturowe lub archeologiczne, a także obszary objęte ochroną, w tym w strefie ochronnej ujęcia wód i obszary ochronne zbiorników wód śródlądowych lub przylegające do jezior, obszary ochrony uzdrowiskowej.</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Wymienione obiekty przyrodnicze nie występują w rejonie przedsięwzięcia.</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b/>
        <w:t>Teren przeznaczony pod inwestycję zlokalizowany jest poza granicami obszarów chronionych w rozumieniu ustawy z dnia 16 kwietnia 2004 r. o ochronie przyrody (Dz. U. z 2022r., poz. 916 t.j.). Mając na względzie lokalizację przedsięwzięcia poza obszarami chronionymi, w tym poza obszarami Natura 2000 oraz działania minimalizujące negatywny wpływ przedsięwzięcia na środowisko, nie przewiduje się znaczącego negatywnego oddziaływania przedsięwzięcia na środowisko przyrodnicze. Zakres, jak również położenie w stosunku do obszarów Natura 2000 wykluczają bezpośredni, jak i pośredni wpływ na warunki ekologiczne tych obszarów. Przez teren inwestycji nie przebiegają korytarze ekologiczne. Przedsięwzięcie zlokalizowane jest na obszarze krajobrazu przemysłowego, a swoją działalnością nie wpłynie na pogorszenie walorów wizualnych tego terenu.</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b/>
        <w:t>Pod względem hydrograficznym, teren inwestycji położony jest w zlewni dwóch dorzeczy: częściowo w obszarze dorzecza Wisły dla którego opracowano Plan gospodarowania wodami na obszarze dorzecza Wisły (PGW), przyjęty Rozporządzeniem Rady Ministrów z dnia 18 października 2016 r. (Dz. U. z 2016 r. poz. 1911), częściowo w obszarze dorzecza Niemna, dla którego opracowano Plan gospodarowania wodami na obszarze dorzecza Niemna (PGW), przyjęty Rozporządzeniem Rady Ministrów z dnia 18 października 2016 r. (Dz. U. z 2016 r. poz. 1915).</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Teren zakładu znajduje się w dwóch jednolitych częściach wód powierzchniowych:</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w:t>
        <w:tab/>
        <w:t>JCWP o kodzie PLRW200018262247 - Szczeberka od źródeł do Blizny bez Blizny</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w:t>
      </w:r>
      <w:r>
        <w:rPr>
          <w:rFonts w:cs="Times New Roman" w:ascii="Times New Roman" w:hAnsi="Times New Roman"/>
          <w:color w:val="000000" w:themeColor="text1"/>
          <w:sz w:val="24"/>
          <w:szCs w:val="24"/>
        </w:rPr>
        <w:tab/>
        <w:t>obszar - region wodny Środkowej Wisły, dorzecze Wisły</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w:t>
      </w:r>
      <w:r>
        <w:rPr>
          <w:rFonts w:cs="Times New Roman" w:ascii="Times New Roman" w:hAnsi="Times New Roman"/>
          <w:color w:val="000000" w:themeColor="text1"/>
          <w:sz w:val="24"/>
          <w:szCs w:val="24"/>
        </w:rPr>
        <w:tab/>
        <w:t>statut - naturalna część wód</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w:t>
      </w:r>
      <w:r>
        <w:rPr>
          <w:rFonts w:cs="Times New Roman" w:ascii="Times New Roman" w:hAnsi="Times New Roman"/>
          <w:color w:val="000000" w:themeColor="text1"/>
          <w:sz w:val="24"/>
          <w:szCs w:val="24"/>
        </w:rPr>
        <w:tab/>
        <w:t>stan - dobry, niezagrożony nieosiągnięciem celu środowiskowego.</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w:t>
      </w:r>
      <w:r>
        <w:rPr>
          <w:rFonts w:cs="Times New Roman" w:ascii="Times New Roman" w:hAnsi="Times New Roman"/>
          <w:color w:val="000000" w:themeColor="text1"/>
          <w:sz w:val="24"/>
          <w:szCs w:val="24"/>
        </w:rPr>
        <w:tab/>
        <w:t>cel środowiskowy - osiągnięcie co najmniej dobrego stanu ekologicznego                              i chemicznego</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2.</w:t>
        <w:tab/>
        <w:t>JCWP o kodzie PLRW8000186432 - Dopływ z jeziora Staw</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w:t>
      </w:r>
      <w:r>
        <w:rPr>
          <w:rFonts w:cs="Times New Roman" w:ascii="Times New Roman" w:hAnsi="Times New Roman"/>
          <w:color w:val="000000" w:themeColor="text1"/>
          <w:sz w:val="24"/>
          <w:szCs w:val="24"/>
        </w:rPr>
        <w:tab/>
        <w:t>obszar - region wodny Niemna, dorzecze Niemna</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w:t>
      </w:r>
      <w:r>
        <w:rPr>
          <w:rFonts w:cs="Times New Roman" w:ascii="Times New Roman" w:hAnsi="Times New Roman"/>
          <w:color w:val="000000" w:themeColor="text1"/>
          <w:sz w:val="24"/>
          <w:szCs w:val="24"/>
        </w:rPr>
        <w:tab/>
        <w:t>statut - naturalna część wód</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w:t>
      </w:r>
      <w:r>
        <w:rPr>
          <w:rFonts w:cs="Times New Roman" w:ascii="Times New Roman" w:hAnsi="Times New Roman"/>
          <w:color w:val="000000" w:themeColor="text1"/>
          <w:sz w:val="24"/>
          <w:szCs w:val="24"/>
        </w:rPr>
        <w:tab/>
        <w:t>stan - zły, niezagrożony nieosiągnięciem celów środowiskowych</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w:t>
      </w:r>
      <w:r>
        <w:rPr>
          <w:rFonts w:cs="Times New Roman" w:ascii="Times New Roman" w:hAnsi="Times New Roman"/>
          <w:color w:val="000000" w:themeColor="text1"/>
          <w:sz w:val="24"/>
          <w:szCs w:val="24"/>
        </w:rPr>
        <w:tab/>
        <w:t>cel środowiskowy - utrzymanie dobrego stanu ekologicznego i chemicznego</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Planowane przedsięwzięcie położone jest w zlewniach dwóch jednolitych części wód podziemnych PLGW200032 oraz PLGW800022, stan ilościowy i chemiczny obu części wód określony został jako dobry, Celem środowiskowym dla JCWPd jest utrzymanie dobrego stanu poprzez zapobieganie dopływowi zanieczyszczeń, zapewnienie równowagi pomiędzy poborem i zasilaniem wód podziemnych, wdrożenie działań dla ochrony wód podziemnych. Status ww. JCWPd został określony jako niezagrożony ryzykiem nieosiągnięcia celów środowiskowych.</w:t>
      </w:r>
    </w:p>
    <w:p>
      <w:pPr>
        <w:pStyle w:val="Normal"/>
        <w:spacing w:lineRule="auto" w:line="240" w:before="0" w:after="0"/>
        <w:jc w:val="both"/>
        <w:rPr>
          <w:rFonts w:ascii="Times New Roman" w:hAnsi="Times New Roman" w:cs="Times New Roman"/>
          <w:color w:val="000000" w:themeColor="text1"/>
          <w:sz w:val="24"/>
          <w:szCs w:val="24"/>
          <w:u w:val="single"/>
        </w:rPr>
      </w:pPr>
      <w:r>
        <w:rPr>
          <w:rFonts w:cs="Times New Roman" w:ascii="Times New Roman" w:hAnsi="Times New Roman"/>
          <w:color w:val="000000" w:themeColor="text1"/>
          <w:sz w:val="24"/>
          <w:szCs w:val="24"/>
        </w:rPr>
        <w:tab/>
      </w:r>
      <w:r>
        <w:rPr>
          <w:rFonts w:cs="Times New Roman" w:ascii="Times New Roman" w:hAnsi="Times New Roman"/>
          <w:color w:val="000000" w:themeColor="text1"/>
          <w:sz w:val="24"/>
          <w:szCs w:val="24"/>
          <w:u w:val="single"/>
        </w:rPr>
        <w:t>WARIANTOWANIE</w:t>
      </w:r>
    </w:p>
    <w:p>
      <w:pPr>
        <w:pStyle w:val="NoSpacing"/>
        <w:spacing w:before="0" w:after="200"/>
        <w:ind w:left="1" w:firstLine="599"/>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Wariantem proponowanym przez Wnioskodawcę (tzw. wariant inwestorski) jest oczyszczanie powietrza pochodzącego z suszarni i prasy za pomocą Bio Scrubbera (węzeł 11). Uzasadnieniem wyboru dla tego wariantu jest fakt, iż oczyszczanie powietrza za pomocą Bio Scrubbera gwarantuje dotrzymywanie poziomów emisji (BAT-AEL) dla łącznej emisji z suszarni i prasy określonych w Decyzji Wykonawczej Komisji (UE) 2015/2119 z dnia                        20 listopada 2015 r. ustanawiającej konkluzje dotyczące najlepszych dostępnych technik (BAT) w odniesieniu do produkcji płyt drewnopochodnych zgodnie z dyrektywą Parlamentu Europejskiego i Rady 2010/75/UE. Ponadto technologia ta pozwala na znaczne (10 – krotne) ograniczenie ilości zużywanej wody do oczyszczania spalin oraz ograniczenie ilości wytwarzanych ścieków przemysłowych.</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ab/>
        <w:t xml:space="preserve">Gorący gaz potrzebny do suszenia jest wytwarzany w generatorze gorącego powietrza (wymienniku), który jest ogrzewany parą wytwarzaną przez kocioł rusztowy. Gorące gazy z kotła są natomiast oczyszczane w filtrze workowym, a następnie emitowane do atmosfery. Gaz dla suszarni pochodzący z dwóch separatorów cyklonowych jest doprowadzany w dwóch liniach do Bio Scrubbera i dwóch urządzeń (scrubberów) współbieżnych i schładzany do temperatury nasycenia. </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ab/>
        <w:t xml:space="preserve">Opary z prasy są zbierane przez system rur i odciągów, i chłodzone w rurach oraz w scrubberze współbieżnym do temperatury nasycenia. Scrubber współbieżny służy również jako pierwszy etap płukania z pyłu. Wstępnie ochłodzone opary z prasy przepływają do bioscrubbera. </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ab/>
        <w:t>W Bio Scrubberze woda jest wtryskiwana przeciwbieżnie, tak aby rozpuszczone w powietrzu, ulegające kondensacji węglowodory zostały wchłonięte przez jej krople (mgła wodna). Warstwa materiału (membran) zwiększa powierzchnię kontaktu wody z powietrzem i wraz z utworzonym na niej biofilmem zwiększa separację w fazie gazowej. Separator kropel zatrzymuje krople przenoszone przez powietrze wylotowe, aby zapobiec przed opuszczeniem scrubbera. Mikroorganizmy zawarte w wodzie rozkładają następnie rozpuszczone węglowodory na CO</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 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 xml:space="preserve">O i biomasę. Aby uniknąć koncentracji wody płuczącej i zawartych w niej soli, jej część jest stale odprowadzana do urządzenia wyparnego. W miejsce odprowadzonej wody podawana jest woda czysta z sieci zakładowej. </w:t>
      </w:r>
    </w:p>
    <w:p>
      <w:pPr>
        <w:pStyle w:val="NoSpacing"/>
        <w:spacing w:before="0" w:after="200"/>
        <w:ind w:left="1" w:firstLine="599"/>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Wariantem alternatywnym rozpatrywanym przez Wnioskodawcę jest wariant uwzględniający oczyszczanie powietrza pochodzącego z suszarni i prasy za pomocą mokrego filtra elektrostatycznego (WESP). Uzasadnieniem wyboru dla tego wariantu jest fakt, iż oczyszczanie powietrza za pomocą WESP gwarantuje dotrzymywanie poziomów emisji (BAT-AEL) dla łącznej emisji z suszarni i prasy określonych w Decyzji Wykonawczej Komisji (UE) 2015/2119 z dnia 20 listopada 2015 r. ustanawiającej konkluzje dotyczące najlepszych dostępnych technik (BAT) w odniesieniu do produkcji płyt drewnopochodnych zgodnie z dyrektywą Parlamentu Europejskiego i Rady 2010/75/UE. </w:t>
      </w:r>
    </w:p>
    <w:p>
      <w:pPr>
        <w:pStyle w:val="NoSpacing"/>
        <w:spacing w:before="0" w:after="200"/>
        <w:ind w:left="1" w:firstLine="599"/>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W tym wariancie gorące opary odciągane z prasy kierowane są do filtra WESP, gdzie są bezprzeponowo schłodzone poprzez wtrysk wody, a następnie odseparowuje się z nich pyły i kropelki wilgoci. Ochłodzone i oczyszczone gazy przepływają do wylotu z filtra. Woda z chłodzenia gazu spływa do zbiornika buforowego, skąd układem pomp, poprzez filtr obiegowy i osadnik z wygarniaczem, podawana jest częściowo do dysz chłodzących, a częściowo do urządzenia skruber. Zawodnione pyły wygarniane są z osadnika do kontenera. Również gazy po suszarnicze kierowane są na mokry elektrofiltr (WESP), gdzie następuje wyłapanie zanieczyszczeń pyłowych i gazowych. Oczyszczone gazy za pomocą wyrzutni kominowej kierowane są do atmosfery.</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b/>
        <w:t xml:space="preserve">W ramach przedmiotowego przedsięwzięcia wariantem najkorzystniejszym środowiskowo jest wariant polegający na jak najmniejszym oddziaływaniu na środowisko przy jednoczesnym zachowaniu charakterystycznych parametrów planowanego przedsięwzięcia. </w:t>
      </w:r>
    </w:p>
    <w:p>
      <w:pPr>
        <w:pStyle w:val="NoSpacing"/>
        <w:spacing w:before="0" w:after="200"/>
        <w:ind w:left="1" w:firstLine="599"/>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Analizowane warianty różnią się między sobą zużyciem wody i ilością wytwarzanych ścieków. WESP potrzebuje do funkcjonowania 10 razy więcej wody (tj.: 24 m</w:t>
      </w:r>
      <w:r>
        <w:rPr>
          <w:rFonts w:cs="Times New Roman" w:ascii="Times New Roman" w:hAnsi="Times New Roman"/>
          <w:color w:val="000000" w:themeColor="text1"/>
          <w:sz w:val="24"/>
          <w:szCs w:val="24"/>
          <w:vertAlign w:val="superscript"/>
        </w:rPr>
        <w:t>3</w:t>
      </w:r>
      <w:r>
        <w:rPr>
          <w:rFonts w:cs="Times New Roman" w:ascii="Times New Roman" w:hAnsi="Times New Roman"/>
          <w:color w:val="000000" w:themeColor="text1"/>
          <w:sz w:val="24"/>
          <w:szCs w:val="24"/>
        </w:rPr>
        <w:t>/h) w stosunku do Bio Scrubbera, (którego zapotrzebowanie na wodę wynosi 2,4 m</w:t>
      </w:r>
      <w:r>
        <w:rPr>
          <w:rFonts w:cs="Times New Roman" w:ascii="Times New Roman" w:hAnsi="Times New Roman"/>
          <w:color w:val="000000" w:themeColor="text1"/>
          <w:sz w:val="24"/>
          <w:szCs w:val="24"/>
          <w:vertAlign w:val="superscript"/>
        </w:rPr>
        <w:t>3</w:t>
      </w:r>
      <w:r>
        <w:rPr>
          <w:rFonts w:cs="Times New Roman" w:ascii="Times New Roman" w:hAnsi="Times New Roman"/>
          <w:color w:val="000000" w:themeColor="text1"/>
          <w:sz w:val="24"/>
          <w:szCs w:val="24"/>
        </w:rPr>
        <w:t>/h). W wariancie alternatywnym powstaje większa ilość ścieków przemysłowych, których nie uda się w całości zagospodarować na terenie zakładu i będą musiały być odprowadzane do oczyszczenia do zewnętrznego odbiorcy.</w:t>
      </w:r>
    </w:p>
    <w:p>
      <w:pPr>
        <w:pStyle w:val="Normal"/>
        <w:spacing w:lineRule="auto" w:line="240" w:before="0" w:after="0"/>
        <w:jc w:val="both"/>
        <w:rPr>
          <w:rFonts w:ascii="Times New Roman" w:hAnsi="Times New Roman" w:eastAsia="Times New Roman" w:cs="Times New Roman"/>
          <w:color w:val="000000" w:themeColor="text1"/>
          <w:sz w:val="24"/>
          <w:szCs w:val="24"/>
          <w:lang w:eastAsia="pl-PL"/>
        </w:rPr>
      </w:pPr>
      <w:r>
        <w:rPr>
          <w:rFonts w:eastAsia="Times New Roman" w:cs="Times New Roman" w:ascii="Times New Roman" w:hAnsi="Times New Roman"/>
          <w:color w:val="000000" w:themeColor="text1"/>
          <w:sz w:val="24"/>
          <w:szCs w:val="24"/>
          <w:lang w:eastAsia="pl-PL"/>
        </w:rPr>
        <w:tab/>
        <w:t>Tutejszy Organ po analizie przedłożonej w ramach oceny oddziaływania na środowisko dokumentacji stwierdza, że przedstawiony przez Wnioskodawcę wariant inwestorski planowanego przedsięwzięcia, po uwzględnieniu wymogów prawnych związanych z ochroną środowiska oraz po zastosowaniu przedstawionych przez wykonawcę Raportu technologii, nie będzie miał znacząco negatywnego wpływu na środowisko i jest on łącznie najkorzystniejszy dla środowiska.</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b/>
        <w:t>W ramach planowanego przedsięwzięcia przewidziano liczne rozwiązania chroniące środowisko.  Wszystkie przewidziane budowle i instalacje należy zaprojektować i wykonać w oparciu o najlepsze dostępne techniki, które w należyty sposób zabezpieczą ludzi oraz środowisko. Należy dążyć do optymalnego zużycia surowców, wody, materiałów  i paliw. W celu zapewnienia ochrony środowiska gruntowo-wodnego w trakcie realizacji inwestycji zobowiązano inwestora do zaprojektowania, zrealizowania i eksploatowania przedsięwzięcia w sposób wykluczający przedostawanie się jakichkolwiek zanieczyszczeń do środowiska gruntowo-wodnego na podstawie rozpoznanych warunków hydrogeologicznych. Ponadto inwestor powinien przestrzegać zasad prawidłowej organizacji pracy i stosowania sprawnego technicznie sprzętu, a także ograniczania pracy sprzętu budowlanego do minimum. Drogi dojazdowe, miejsca postoju ciężkiego sprzętu oraz miejsca składowania materiałów budowlanych zabezpieczyć przed skażeniem węglowodorami ropopochodnymi. Okresowo (do czasu zakończenia budowy) zabezpieczyć przed potencjalnymi zanieczyszczeniami, miejsca obsługi maszyn roboczych oraz miejsca przechowywania materiałów do budowy. Podczas prowadzenia prac budowlanych stosować sprzęt sprawny technicznie, w prawidłowy sposób eksploatowany i konserwowany, który po zakończeniu pracy lub w przypadku awarii odprowadzać należy na miejsce postoju o szczelnej nawierzchni umożliwiającej przedostanie się zanieczyszczeń ropopochodnych do środowiska gruntowo-wodnego. Plac budowy zaopatrzyć w sorbenty na wypadek wycieku substancji ropopochodnych. W sytuacjach awaryjnych (np. wyciek paliwa, oleju) należy podjąć niezwłoczne działania mające na celu zapobieganie przedostawaniu się zanieczyszczeń do środowiska gruntowo-wodnego (np. poprzez unieszkodliwianie wycieku za pomocą odpowiednich sorbentów). Zaplecze budowy wyposażyć w sanitariaty, regularnie opróżniane przez uprawnione do tego podmioty. Natomiast podczas eksploatacji przedsięwzięcia należy</w:t>
      </w:r>
      <w:r>
        <w:rPr>
          <w:rFonts w:cs="Times New Roman" w:ascii="Times New Roman" w:hAnsi="Times New Roman"/>
          <w:bCs/>
          <w:color w:val="000000" w:themeColor="text1"/>
          <w:sz w:val="24"/>
          <w:szCs w:val="24"/>
        </w:rPr>
        <w:t xml:space="preserve"> ś</w:t>
      </w:r>
      <w:r>
        <w:rPr>
          <w:rFonts w:cs="Times New Roman" w:ascii="Times New Roman" w:hAnsi="Times New Roman"/>
          <w:color w:val="000000" w:themeColor="text1"/>
          <w:sz w:val="24"/>
          <w:szCs w:val="24"/>
        </w:rPr>
        <w:t>cieki bytowe odprowadzać do miejskiej kanalizacji sanitarnej. Zanieczyszczone wody opadowe i roztopowe z terenu inwestycji po oczyszczeniu z zawiesin i substancji ropopochodnych za pomocą separatorów, należy odprowadzać do wykonanych w ramach inwestycji zbiorników magazynująco-rozsączających. Przeprowadzać przeglądy eksploatacyjne urządzeń oczyszczających wody opadowe; eksploatować urządzenia oczyszczające zgodnie z zaleceniami zawartymi w instrukcji obsługi i konserwacji tych urządzeń, bezzwłocznie usuwać wszelkie awarie. Eksploatacja planowanych do wykonania urządzeń służących do ujmowania wód podziemnych, powinna odbywać się zgodnie z ustalonymi i zatwierdzonymi decyzją zasobami eksploatacyjnymi ujęcia wód podziemnych.</w:t>
      </w:r>
      <w:r>
        <w:rPr>
          <w:rFonts w:cs="Times New Roman" w:ascii="Times New Roman" w:hAnsi="Times New Roman"/>
          <w:b/>
          <w:color w:val="000000" w:themeColor="text1"/>
          <w:sz w:val="24"/>
          <w:szCs w:val="24"/>
        </w:rPr>
        <w:t xml:space="preserve"> </w:t>
      </w:r>
      <w:r>
        <w:rPr>
          <w:rFonts w:cs="Times New Roman" w:ascii="Times New Roman" w:hAnsi="Times New Roman"/>
          <w:color w:val="000000" w:themeColor="text1"/>
          <w:sz w:val="24"/>
          <w:szCs w:val="24"/>
        </w:rPr>
        <w:t>Pobór wody ze studni nie może przekraczać wydajności dopuszczalnej, określonej ostatecznie w dokumentacji hydrogeologicznej.</w:t>
      </w:r>
      <w:r>
        <w:rPr>
          <w:rFonts w:cs="Times New Roman" w:ascii="Times New Roman" w:hAnsi="Times New Roman"/>
          <w:b/>
          <w:color w:val="000000" w:themeColor="text1"/>
          <w:sz w:val="24"/>
          <w:szCs w:val="24"/>
        </w:rPr>
        <w:t xml:space="preserve"> </w:t>
      </w:r>
      <w:r>
        <w:rPr>
          <w:rFonts w:cs="Times New Roman" w:ascii="Times New Roman" w:hAnsi="Times New Roman"/>
          <w:color w:val="000000" w:themeColor="text1"/>
          <w:sz w:val="24"/>
          <w:szCs w:val="24"/>
        </w:rPr>
        <w:t>Planowany pobór prowadzić w sposób zapewniający zachowanie równowagi pomiędzy poborem, a zasilaniem ujmowanej warstwy wodonośnej. Pobór wód w ilościach równych ustalonym i zatwierdzonym decyzją zasobom eksploatacyjnym ujęcia wód podziemnych prowadzić zgodnie z potrzebami zakładu, aby nie naruszać reżimu hydrogeologicznego w danym rejonie i praw osób trzecich, w myśl racjonalnego gospodarowania zasobami wód podziemnych. Należy stosować wodę krążącą w obiegu zamkniętym. Ścieki przemysłowe ze stacji uzdatniania wody odprowadzać do ziemi (zbiornika magazynująco - rozsączającego) lub do kanalizacji miejskiej. Oczyszczać wszystkie rodzaje ścieków powstających w trakcie pracy instalacji przed odprowadzeniem do środowiska. Wyposażyć zakład w środki mechaniczne i chemiczne (sorbenty) do błyskawicznej likwidacji wycieków ciekłych substancji chemicznych.</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b/>
        <w:t>W zakresie gospodarki odpadami nałożono na inwestora obowiązek przekazywania wytworzonych w trakcie prac budowlanych odpadów z betonu, gruzu betonowego, nadmiaru gleby i ziemi (w tym kamieni), urobku i zbędnego kruszywa osobom fizycznym lub innym podmiotom do wykorzystania, w pierwszej kolejności, a w przypadku braku takiej możliwości uprawnionym firmom do unieszkodliwiania. Przechowywać odpady w wyznaczonych, odpowiednio zabezpieczonych miejscach, w sposób selektywny, zgodnie                 z obowiązującymi przepisami, a następnie przekazywać do odzysku lub unieszkodliwienia specjalistycznym firmom posiadającym stosowne zezwolenia.</w:t>
      </w:r>
      <w:r>
        <w:rPr>
          <w:rFonts w:cs="Times New Roman" w:ascii="Times New Roman" w:hAnsi="Times New Roman"/>
          <w:b/>
          <w:bCs/>
          <w:color w:val="000000" w:themeColor="text1"/>
          <w:sz w:val="24"/>
          <w:szCs w:val="24"/>
        </w:rPr>
        <w:t xml:space="preserve"> </w:t>
      </w:r>
      <w:r>
        <w:rPr>
          <w:rFonts w:cs="Times New Roman" w:ascii="Times New Roman" w:hAnsi="Times New Roman"/>
          <w:color w:val="000000" w:themeColor="text1"/>
          <w:sz w:val="24"/>
          <w:szCs w:val="24"/>
        </w:rPr>
        <w:t>Stosować urządzenia                                 i materiały o wysokiej trwałości i wydajności, wdrażać plany optymalizacji wykorzystania materiałów i surowców. Prowadzić jakościową i ilościową ewidencję odpadów, według przyjętego katalogu odpadów z zastosowaniem wymaganych dokumentów przy prowadzeniu ewidencji.</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b/>
        <w:t xml:space="preserve">W celu ograniczenia oddziaływań akustycznych na środowisko i ludzi w fazie realizacji i eksploatacji przedsięwzięcia planuje się: prowadzenie prac budowlanych oraz prac związanych z transportem wyłącznie w porze dziennej, tj. w godzinach 6:00- 22:00, używanie maszyn i urządzeń stanowiących źródła hałasu o wysokim poziomie mocy akustycznej w miarę możliwości tylko w porze dziennej, sprzęt wykorzystywany podczas prac budowlano- montażowych oraz transportowych musi być w pełni sprawny technicznie oraz musi spełniać wymogi dopuszczające go do użytku, unikanie równoczesnej pracy urządzeń i maszyn emitujących hałas o dużym natężeniu, prowadzenie prac powodujących emisję hałasu                          w pomieszczeniach przy zamkniętych oknach, bramach wjazdowych i drzwiach wejściowych, dotrzymanie dopuszczalnych poziomów hałasu w stosunku do terenów chronionych akustycznie na poziomie 50 dB w porze dnia i 40 dB w porze nocnej. </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b/>
        <w:t>W celu ograniczenia uciążliwości związanych z pyleniem wtórnym na etapie realizacji, należy:</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osłaniać miejsca składowania materiałów zawierających drobne frakcje pyłowe,</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osłaniać materiały pyliste podczas transportu;</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unikać rozsypywania materiałów pylistych na terenie budowy,</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w dni suche i wietrzne stosować zraszanie potencjalnych miejsc wtórnego pylenia.</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Redukować zanieczyszczenia w strumieniu spalin z procesów spalania biomasy przy użyciu technologii SCR posiadającej status BAT. Produkować ciepło i energię elektryczną w oparciu o 100% paliwo biomasowe. Zastosować układ trigeneracji w procesie produkcji ciepła, pary, energii elektrycznej. Wytwarzać płyty MDF/HDF o minimalnym lub zerowym poziomie emisji formaldehydu. W prowadzonej produkcji zastosować żywice klejowe o zawartości formaldehydu poniżej 0,2%. Stosować kilkustopniowe oczyszczanie gazów odlotowych                     i spalin za pomocą cyklonów, filtrów workowych i Bio Scrubbera. Wykorzystywać                          w procesach technologicznych oczyszczonych gazów odlotowych i spalin zmieszanych                            z powietrzem atmosferycznym.</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b/>
        <w:t>W toku oceny oddziaływania na środowisko stwierdzono, iż informacje dostępne w raporcie oddziaływania na środowisko, są wystarczająco szczegółowe, aby w pełni ocenić oddziaływanie planowanego przedsięwzięcia na środowisko. Mając na uwadze powyższe nie wskazano na potrzebę przeprowadzenia ponownej oceny oddziaływania na środowisko.</w:t>
      </w:r>
    </w:p>
    <w:p>
      <w:pPr>
        <w:pStyle w:val="Normal"/>
        <w:spacing w:lineRule="auto" w:line="240" w:before="0" w:after="0"/>
        <w:jc w:val="both"/>
        <w:rPr>
          <w:rFonts w:ascii="Times New Roman" w:hAnsi="Times New Roman" w:eastAsia="Calibri,Bold" w:cs="Times New Roman"/>
          <w:bCs/>
          <w:color w:val="000000" w:themeColor="text1"/>
          <w:sz w:val="24"/>
          <w:szCs w:val="24"/>
        </w:rPr>
      </w:pPr>
      <w:r>
        <w:rPr>
          <w:rFonts w:eastAsia="Times New Roman" w:cs="Times New Roman" w:ascii="Times New Roman" w:hAnsi="Times New Roman"/>
          <w:color w:val="000000" w:themeColor="text1"/>
          <w:sz w:val="24"/>
          <w:szCs w:val="24"/>
          <w:lang w:eastAsia="pl-PL"/>
        </w:rPr>
        <w:tab/>
      </w:r>
      <w:r>
        <w:rPr>
          <w:rFonts w:eastAsia="Calibri,Bold" w:cs="Times New Roman" w:ascii="Times New Roman" w:hAnsi="Times New Roman"/>
          <w:bCs/>
          <w:color w:val="000000" w:themeColor="text1"/>
          <w:sz w:val="24"/>
          <w:szCs w:val="24"/>
        </w:rPr>
        <w:t>Wielkości przewidywanych oddziaływań, zwłaszcza w aspekcie emisji zanieczyszczeń powietrza i emisji ciepła, nie wpłyną na otoczenie w sposób istotny dla klimatu</w:t>
      </w:r>
      <w:r>
        <w:rPr>
          <w:rFonts w:eastAsia="Calibri,Bold" w:cs="Times New Roman" w:ascii="Times New Roman" w:hAnsi="Times New Roman"/>
          <w:color w:val="000000" w:themeColor="text1"/>
          <w:sz w:val="24"/>
          <w:szCs w:val="24"/>
        </w:rPr>
        <w:t xml:space="preserve">. </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b/>
        <w:t xml:space="preserve">Analizując informacje zawarte w raporcie tut. Organ stwierdza, iż planowana  działalność nie powinna rodzić konfliktów społecznych.  </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b/>
        <w:t xml:space="preserve">W zasięgu oddziaływania planowanego przedsięwzięcia nie znajdują się obszary podlegające ochronie na podstawie ustawy z dnia 16 kwietnia 2004 r. o ochronie przyrody. Z materiału zgromadzonego w ramach prowadzonej oceny oddziaływania na środowisko wynika, że wpływ analizowanego przedsięwzięcia zamyka się w granicach terenu, do którego inwestor ma tytuł prawny, w związku z powyższym stwierdza się brak oddziaływania przedsięwzięcia na cele i przedmiot ochrony obszarów Natura 2000 oraz ciągłość łączących je korytarzy ekologicznych oraz nie ma konieczności wykonywania działań kompensacyjnych. </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b/>
        <w:t>W ramach przeprowadzonej oceny oddziaływania na środowisko dokonano analizy oddziaływań skumulowanych, z uwzględnieniem instalacji istniejących oraz przedsięwzięć dla których wydano decyzje o środowiskowych uwarunkowaniach. Ewentualne negatywne oddziaływanie w skali lokalnej minimalizowane będzie w głównej mierze poprzez technologie i związany w tym system ujęcia i oczyszczania gazów odlotowych.</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b/>
        <w:t xml:space="preserve">Skala i usytuowanie przedsięwzięcia nie wpłynie negatywnie na klimat i jego zmiany. Przedmiotowa instalacja nie spowoduje znaczącego zwiększenia bezpośredniej emisji gazów cieplarnianych. </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ab/>
        <w:t xml:space="preserve">Z uwagi na lokalizację planowanego przedsięwzięcia (poza terenami narażonymi na ryzyko powodzi oraz osuwisk mas ziemnych) zakład nie jest szczególnie narażony na klęski żywiołowe i  warunki ekstremalne.  </w:t>
      </w:r>
    </w:p>
    <w:p>
      <w:pPr>
        <w:pStyle w:val="No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ab/>
        <w:t xml:space="preserve">Przedmiotowe przedsięwzięcie przy uwzględnieniu używanych substancji </w:t>
        <w:br/>
        <w:t xml:space="preserve">i stosowanych technologii nie stwarza ryzyka wystąpienia poważnej awarii - przedsięwzięcie nie zalicza się do zakładów stwarzających zagrożenie wystąpienia poważnych awarii, </w:t>
        <w:br/>
        <w:t xml:space="preserve">o których mowa w Rozporządzeniu Ministra Rozwoju z dnia  29 stycznia 2016 r. w sprawie rodzajów i ilości znajdujących się w zakładzie substancji niebezpiecznych, decydujących </w:t>
        <w:br/>
        <w:t>o zaliczeniu zakładu do zakładu o zwiększonym lub dużym ryzyku wystąpienia poważnej awarii przemysłowej (Dz. U. z 2016 r. poz. 138).</w:t>
      </w:r>
    </w:p>
    <w:p>
      <w:pPr>
        <w:pStyle w:val="NoSpacing"/>
        <w:spacing w:before="0" w:after="20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b/>
        <w:t xml:space="preserve">Raport </w:t>
      </w:r>
      <w:r>
        <w:rPr>
          <w:rFonts w:cs="Times New Roman" w:ascii="Times New Roman" w:hAnsi="Times New Roman"/>
          <w:bCs/>
          <w:color w:val="000000" w:themeColor="text1"/>
          <w:sz w:val="24"/>
          <w:szCs w:val="24"/>
        </w:rPr>
        <w:t xml:space="preserve">o oddziaływaniu na środowisko był wystarczającą podstawą do uzgodnienia warunków realizacji przedsięwzięcia przez </w:t>
      </w:r>
      <w:r>
        <w:rPr>
          <w:rFonts w:cs="Times New Roman" w:ascii="Times New Roman" w:hAnsi="Times New Roman"/>
          <w:color w:val="000000" w:themeColor="text1"/>
          <w:sz w:val="24"/>
          <w:szCs w:val="24"/>
        </w:rPr>
        <w:t>Regionalnego Dyrektora Ochrony Środowiska w Białymstoku oraz Wody Polskie Regionalny Zarząd Gospodarki Wodnej w Białymstoku Zarząd Zlewni w Augustowie oraz uzyskania opinii Państwowego Powiatowego Inspektora Sanitarnego  w Suwałkach.</w:t>
      </w:r>
    </w:p>
    <w:p>
      <w:pPr>
        <w:pStyle w:val="Normal"/>
        <w:spacing w:lineRule="auto" w:line="240" w:before="0" w:after="0"/>
        <w:jc w:val="both"/>
        <w:rPr>
          <w:rFonts w:ascii="Times New Roman" w:hAnsi="Times New Roman" w:cs="Times New Roman"/>
          <w:bCs/>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ab/>
      </w:r>
      <w:r>
        <w:rPr>
          <w:rFonts w:cs="Times New Roman" w:ascii="Times New Roman" w:hAnsi="Times New Roman"/>
          <w:iCs/>
          <w:color w:val="000000" w:themeColor="text1"/>
          <w:sz w:val="24"/>
          <w:szCs w:val="24"/>
        </w:rPr>
        <w:t xml:space="preserve">W ocenie Organu zebrany materiał pozwolił na określenie środowiskowych uwarunkowań dla przedsięwzięcia polegającego na </w:t>
      </w:r>
      <w:r>
        <w:rPr>
          <w:rFonts w:cs="Times New Roman" w:ascii="Times New Roman" w:hAnsi="Times New Roman"/>
          <w:color w:val="000000" w:themeColor="text1"/>
          <w:sz w:val="24"/>
          <w:szCs w:val="24"/>
        </w:rPr>
        <w:t xml:space="preserve">budowie </w:t>
      </w:r>
      <w:r>
        <w:rPr>
          <w:rFonts w:cs="Times New Roman" w:ascii="Times New Roman" w:hAnsi="Times New Roman"/>
          <w:bCs/>
          <w:color w:val="000000" w:themeColor="text1"/>
          <w:sz w:val="24"/>
          <w:szCs w:val="24"/>
        </w:rPr>
        <w:t>fabryki płyt drewnopochodnych MDF i HDF wraz z niezbędną infrastrukturą na obszarze położonym pomiędzy ul. Dubowo I             i ul. Brylantową w Suwałkach, na terenie Suwalskiej Specjalnej Strefy Ekonomicznej.</w:t>
      </w:r>
    </w:p>
    <w:p>
      <w:pPr>
        <w:pStyle w:val="No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b/>
        <w:t>W myśl art. 82 ustawy o udostępnieniu informacji o środowisku i jego ochronie, udziale społeczeństwa w ochronie środowiska oraz o ocenach oddziaływania na środowisko określono:</w:t>
      </w:r>
    </w:p>
    <w:p>
      <w:pPr>
        <w:pStyle w:val="No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rodzaj i miejsce realizacji przedsięwzięcia,</w:t>
      </w:r>
    </w:p>
    <w:p>
      <w:pPr>
        <w:pStyle w:val="NoSpacing"/>
        <w:jc w:val="both"/>
        <w:rPr>
          <w:rFonts w:ascii="Times New Roman" w:hAnsi="Times New Roman" w:cs="Times New Roman"/>
          <w:color w:val="000000" w:themeColor="text1"/>
          <w:sz w:val="24"/>
          <w:szCs w:val="24"/>
        </w:rPr>
      </w:pPr>
      <w:r>
        <w:rPr>
          <w:rFonts w:eastAsia="Calibri" w:cs="Times New Roman" w:ascii="Times New Roman" w:hAnsi="Times New Roman"/>
          <w:color w:val="000000" w:themeColor="text1"/>
          <w:sz w:val="24"/>
          <w:szCs w:val="24"/>
        </w:rPr>
        <w:t>-  warunki wykorzystania terenu w fazie realizacji i eksploatacji przedsięwzięcia,</w:t>
      </w:r>
    </w:p>
    <w:p>
      <w:pPr>
        <w:pStyle w:val="NoSpacing"/>
        <w:jc w:val="both"/>
        <w:rPr>
          <w:rFonts w:ascii="Times New Roman" w:hAnsi="Times New Roman" w:eastAsia="Calibri" w:cs="Times New Roman"/>
          <w:color w:val="000000" w:themeColor="text1"/>
          <w:sz w:val="24"/>
          <w:szCs w:val="24"/>
        </w:rPr>
      </w:pPr>
      <w:r>
        <w:rPr>
          <w:rFonts w:cs="Times New Roman" w:ascii="Times New Roman" w:hAnsi="Times New Roman"/>
          <w:color w:val="000000" w:themeColor="text1"/>
          <w:sz w:val="24"/>
          <w:szCs w:val="24"/>
        </w:rPr>
        <w:t xml:space="preserve">- wymagania dotyczące ochrony środowiska konieczne do uwzględnienia w projekcie budowlanym. </w:t>
      </w:r>
    </w:p>
    <w:p>
      <w:pPr>
        <w:pStyle w:val="NoSpacing"/>
        <w:jc w:val="both"/>
        <w:rPr>
          <w:rFonts w:ascii="Times New Roman" w:hAnsi="Times New Roman" w:cs="Times New Roman"/>
          <w:color w:val="000000" w:themeColor="text1"/>
          <w:sz w:val="24"/>
          <w:szCs w:val="24"/>
          <w:lang w:eastAsia="zh-CN"/>
        </w:rPr>
      </w:pPr>
      <w:r>
        <w:rPr>
          <w:rFonts w:cs="Times New Roman" w:ascii="Times New Roman" w:hAnsi="Times New Roman"/>
          <w:color w:val="000000" w:themeColor="text1"/>
          <w:sz w:val="24"/>
          <w:szCs w:val="24"/>
          <w:lang w:eastAsia="zh-CN"/>
        </w:rPr>
        <w:tab/>
        <w:t xml:space="preserve">W wydanym rozstrzygnięciu tutejszy Organ uznał, że rozwiązania zaproponowane przez Wnioskodawcę są wystarczające i nie naruszają w sposób znacząco negatywny cennych wartości przyrodniczych, zasobów naturalnych, zabytków oraz stosują właściwe rozwiązania ograniczające uciążliwości dla terenów sąsiednich. </w:t>
      </w:r>
    </w:p>
    <w:p>
      <w:pPr>
        <w:pStyle w:val="NoSpacing"/>
        <w:ind w:firstLine="708"/>
        <w:jc w:val="both"/>
        <w:rPr>
          <w:rFonts w:ascii="Times New Roman" w:hAnsi="Times New Roman" w:eastAsia="Calibri" w:cs="Times New Roman"/>
          <w:color w:val="000000" w:themeColor="text1"/>
        </w:rPr>
      </w:pPr>
      <w:r>
        <w:rPr>
          <w:rFonts w:cs="Times New Roman" w:ascii="Times New Roman" w:hAnsi="Times New Roman"/>
          <w:color w:val="000000" w:themeColor="text1"/>
          <w:sz w:val="24"/>
          <w:szCs w:val="24"/>
          <w:lang w:eastAsia="zh-CN"/>
        </w:rPr>
        <w:t>Zgodnie z art. 104 ww. ustawy ooś w przedmiotowej sprawie nie było potrzeby przeprowadzania postępowania w sprawie transgranicznego oddziaływania na środowisko</w:t>
      </w:r>
      <w:r>
        <w:rPr>
          <w:rFonts w:cs="Times New Roman" w:ascii="Times New Roman" w:hAnsi="Times New Roman"/>
          <w:color w:val="000000" w:themeColor="text1"/>
          <w:lang w:eastAsia="zh-CN"/>
        </w:rPr>
        <w:t>.</w:t>
      </w:r>
    </w:p>
    <w:p>
      <w:pPr>
        <w:pStyle w:val="Normal"/>
        <w:tabs>
          <w:tab w:val="left" w:pos="426" w:leader="none"/>
          <w:tab w:val="left" w:pos="900" w:leader="none"/>
          <w:tab w:val="left" w:pos="5220" w:leader="none"/>
        </w:tabs>
        <w:spacing w:lineRule="auto" w:line="240" w:before="0" w:after="0"/>
        <w:contextualSpacing/>
        <w:jc w:val="both"/>
        <w:rPr>
          <w:rFonts w:ascii="Times New Roman" w:hAnsi="Times New Roman" w:cs="Times New Roman"/>
          <w:color w:val="000000" w:themeColor="text1"/>
          <w:sz w:val="24"/>
          <w:szCs w:val="24"/>
          <w:lang w:eastAsia="zh-CN"/>
        </w:rPr>
      </w:pPr>
      <w:r>
        <w:rPr>
          <w:rFonts w:cs="Times New Roman" w:ascii="Times New Roman" w:hAnsi="Times New Roman"/>
          <w:color w:val="000000" w:themeColor="text1"/>
          <w:sz w:val="24"/>
          <w:szCs w:val="24"/>
          <w:lang w:eastAsia="zh-CN"/>
        </w:rPr>
        <w:tab/>
        <w:tab/>
        <w:t xml:space="preserve">Planowane przedsięwzięcie nie stanowi instalacji do spalania paliw w celu wytwarzania energii elektrycznej, o elektrycznej mocy znamionowej nie mniejszej niż 300 MW, wobec czego nie określono gotowości instalacji do wychwytywania dwutlenku węgla, gdyż ten wymóg jej nie obowiązuje. </w:t>
      </w:r>
    </w:p>
    <w:p>
      <w:pPr>
        <w:pStyle w:val="Normal"/>
        <w:tabs>
          <w:tab w:val="left" w:pos="426" w:leader="none"/>
          <w:tab w:val="left" w:pos="900" w:leader="none"/>
          <w:tab w:val="left" w:pos="5220" w:leader="none"/>
        </w:tabs>
        <w:spacing w:lineRule="auto" w:line="240" w:before="0" w:after="120"/>
        <w:contextualSpacing/>
        <w:jc w:val="both"/>
        <w:rPr>
          <w:rFonts w:ascii="Times New Roman" w:hAnsi="Times New Roman" w:cs="Times New Roman"/>
          <w:color w:val="000000" w:themeColor="text1"/>
          <w:sz w:val="24"/>
          <w:szCs w:val="24"/>
          <w:lang w:eastAsia="zh-CN"/>
        </w:rPr>
      </w:pPr>
      <w:r>
        <w:rPr>
          <w:rFonts w:cs="Times New Roman" w:ascii="Times New Roman" w:hAnsi="Times New Roman"/>
          <w:color w:val="000000" w:themeColor="text1"/>
          <w:sz w:val="24"/>
          <w:szCs w:val="24"/>
          <w:lang w:eastAsia="zh-CN"/>
        </w:rPr>
        <w:tab/>
        <w:tab/>
        <w:t xml:space="preserve">W niniejszej decyzji nie stwierdzono konieczności wykonywania kompensacji przyrodniczej, gdyż w ramach oceny oddziaływania na środowisko ustalono, że realizacja i funkcjonowanie przedsięwzięcia, nie spowoduje uciążliwości, i zagrożeń środowiska oraz zdrowia ludzi, a także </w:t>
      </w:r>
      <w:r>
        <w:rPr>
          <w:rFonts w:cs="Times New Roman" w:ascii="Times New Roman" w:hAnsi="Times New Roman"/>
          <w:color w:val="000000" w:themeColor="text1"/>
          <w:sz w:val="24"/>
          <w:szCs w:val="24"/>
        </w:rPr>
        <w:t xml:space="preserve">nie wystąpią negatywne oddziaływania na obszary podlegające ochronie na podstawie ustawy o ochronie przyrody. </w:t>
      </w:r>
      <w:r>
        <w:rPr>
          <w:rFonts w:cs="Times New Roman" w:ascii="Times New Roman" w:hAnsi="Times New Roman"/>
          <w:color w:val="000000" w:themeColor="text1"/>
          <w:sz w:val="24"/>
          <w:szCs w:val="24"/>
          <w:lang w:eastAsia="zh-CN"/>
        </w:rPr>
        <w:t xml:space="preserve">Z tego też względu realizacja przedsięwzięcia nie wymaga dokonania kompensacji przyrodniczej rozumianej jako wyrównanie strat dokonanych w środowisku przez realizację przedmiotowego przedsięwzięcia i zachowanie walorów krajobrazowych obszaru. </w:t>
      </w:r>
    </w:p>
    <w:p>
      <w:pPr>
        <w:pStyle w:val="Normal"/>
        <w:tabs>
          <w:tab w:val="left" w:pos="426" w:leader="none"/>
          <w:tab w:val="left" w:pos="900" w:leader="none"/>
          <w:tab w:val="left" w:pos="5220" w:leader="none"/>
        </w:tabs>
        <w:spacing w:lineRule="auto" w:line="240" w:before="0" w:after="120"/>
        <w:contextualSpacing/>
        <w:jc w:val="both"/>
        <w:rPr>
          <w:rFonts w:ascii="Times New Roman" w:hAnsi="Times New Roman" w:cs="Times New Roman"/>
          <w:color w:val="000000" w:themeColor="text1"/>
          <w:sz w:val="24"/>
          <w:szCs w:val="24"/>
          <w:lang w:eastAsia="zh-CN"/>
        </w:rPr>
      </w:pPr>
      <w:r>
        <w:rPr>
          <w:rFonts w:cs="Times New Roman" w:ascii="Times New Roman" w:hAnsi="Times New Roman"/>
          <w:color w:val="000000" w:themeColor="text1"/>
          <w:sz w:val="24"/>
          <w:szCs w:val="24"/>
          <w:lang w:eastAsia="zh-CN"/>
        </w:rPr>
        <w:tab/>
        <w:tab/>
        <w:t xml:space="preserve">Po analizie dokumentów przedłożonych w ramach oceny oddziaływania na środowisko tutejszy Organ nie stwierdza konieczności utworzenia obszaru ograniczonego użytkowania dla planowanego przedsięwzięcia.  </w:t>
      </w:r>
    </w:p>
    <w:p>
      <w:pPr>
        <w:pStyle w:val="Normal"/>
        <w:tabs>
          <w:tab w:val="left" w:pos="426" w:leader="none"/>
          <w:tab w:val="left" w:pos="900" w:leader="none"/>
          <w:tab w:val="left" w:pos="5220" w:leader="none"/>
        </w:tabs>
        <w:spacing w:lineRule="auto" w:line="240" w:before="0" w:after="120"/>
        <w:contextualSpacing/>
        <w:jc w:val="both"/>
        <w:rPr>
          <w:rFonts w:ascii="Times New Roman" w:hAnsi="Times New Roman" w:cs="Times New Roman"/>
          <w:color w:val="000000" w:themeColor="text1"/>
          <w:sz w:val="24"/>
          <w:szCs w:val="24"/>
          <w:lang w:eastAsia="zh-CN"/>
        </w:rPr>
      </w:pPr>
      <w:r>
        <w:rPr>
          <w:rFonts w:cs="Times New Roman" w:ascii="Times New Roman" w:hAnsi="Times New Roman"/>
          <w:color w:val="000000" w:themeColor="text1"/>
          <w:sz w:val="24"/>
          <w:szCs w:val="24"/>
          <w:lang w:eastAsia="zh-CN"/>
        </w:rPr>
        <w:tab/>
        <w:tab/>
        <w:t>W ramach niniejszej decyzji nie nałożono obowiązku przeprowadzenia ponownej oceny oddziaływania przedsięwzięcia na środowisko, gdyż w ramach niniejszego postępowania możliwe było określenie przewidywanego oddziaływania na środowisko planowanego przedsięwzięcia a przedłożone przez wnioskodawcę materiały były w pełni wystarczające do podjęcia rozstrzygnięcia w niniejszej sprawie i uzgodnienia warunków realizacji przedsięwzięcia.</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b/>
        <w:t>Jak wynika z raportu o oddziaływaniu na środowisko przedsięwzięcia, nie będzie ono</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w trakcie realizacji, jak i eksploatacji ponadnormatywnie oddziaływać na środowisko.</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b/>
        <w:t>Ponadto, ze względu na lokalizację w znacznej odległości od granic państwa tj. ok. 29,5 km oraz zakres oddziaływania, nie stwierdzono konieczności przeprowadzenia postępowania w sprawie transgranicznego oddziaływania na środowisko.</w:t>
      </w:r>
    </w:p>
    <w:p>
      <w:pPr>
        <w:pStyle w:val="Normal"/>
        <w:spacing w:lineRule="auto" w:line="240" w:before="0" w:after="0"/>
        <w:ind w:firstLine="431"/>
        <w:contextualSpacing/>
        <w:jc w:val="both"/>
        <w:rPr>
          <w:rFonts w:ascii="Times New Roman" w:hAnsi="Times New Roman" w:cs="Times New Roman"/>
          <w:iCs/>
          <w:color w:val="000000" w:themeColor="text1"/>
          <w:sz w:val="24"/>
          <w:szCs w:val="24"/>
        </w:rPr>
      </w:pPr>
      <w:r>
        <w:rPr>
          <w:rFonts w:cs="Times New Roman" w:ascii="Times New Roman" w:hAnsi="Times New Roman"/>
          <w:iCs/>
          <w:color w:val="000000" w:themeColor="text1"/>
          <w:sz w:val="24"/>
          <w:szCs w:val="24"/>
        </w:rPr>
        <w:tab/>
        <w:t xml:space="preserve">Z uwagi na to, że przedsięwzięcie nie zostało zaliczone do zakładów stwarzających wystąpienia poważnych awarii nie ustalono wymogów w zakresie przeciwdziałania skutkom awarii przemysłowych. </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b/>
        <w:t>Z uwagi na lokalizację planowanego przedsięwzięcia (poza terenami narażonymi na ryzyko powodzi oraz osuwisk mas ziemnych) zakład nie będzie szczególnie narażony na klęski żywiołowe i warunki ekstremalne.</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b/>
        <w:t>Realizacja przedsięwzięcia nie spowoduje negatywnego wpływu na krajobraz, zlokalizowana będzie na obszarze przeznaczonym zgodnie z ustaleniami miejscowego planu zagospodarowania przestrzennego.</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b/>
        <w:t>W ocenie organu informacje dostępne w raporcie o oddziaływaniu przedsięwzięcia na</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środowisko są wystarczające, aby w pełni ocenić oddziaływanie planowanego przedsięwzięcia na środowisko. Mając powyższe na uwadze nie nałożono obowiązku przeprowadzenia ponownej oceny oddziaływania na środowisko.</w:t>
      </w:r>
    </w:p>
    <w:p>
      <w:pPr>
        <w:pStyle w:val="Normal"/>
        <w:spacing w:lineRule="auto" w:line="240" w:before="0" w:after="0"/>
        <w:ind w:firstLine="431"/>
        <w:contextualSpacing/>
        <w:jc w:val="both"/>
        <w:rPr>
          <w:rFonts w:ascii="Times New Roman" w:hAnsi="Times New Roman" w:cs="Times New Roman"/>
          <w:iCs/>
          <w:color w:val="000000" w:themeColor="text1"/>
          <w:sz w:val="24"/>
          <w:szCs w:val="24"/>
        </w:rPr>
      </w:pPr>
      <w:r>
        <w:rPr>
          <w:rFonts w:cs="Times New Roman" w:ascii="Times New Roman" w:hAnsi="Times New Roman"/>
          <w:iCs/>
          <w:color w:val="000000" w:themeColor="text1"/>
          <w:sz w:val="24"/>
          <w:szCs w:val="24"/>
        </w:rPr>
        <w:tab/>
        <w:t>Zgodnie z art. 82 ww. ustawy charakterystyka przedsięwzięcia została zawarta                         w załączniku do niniejszej decyzji o środowiskowych uwarunkowaniach.</w:t>
      </w:r>
    </w:p>
    <w:p>
      <w:pPr>
        <w:pStyle w:val="Normal"/>
        <w:spacing w:lineRule="auto" w:line="240" w:before="0" w:after="0"/>
        <w:ind w:firstLine="431"/>
        <w:jc w:val="both"/>
        <w:rPr>
          <w:rFonts w:ascii="Times New Roman" w:hAnsi="Times New Roman" w:cs="Times New Roman"/>
          <w:iCs/>
          <w:color w:val="000000" w:themeColor="text1"/>
          <w:sz w:val="24"/>
          <w:szCs w:val="24"/>
        </w:rPr>
      </w:pPr>
      <w:r>
        <w:rPr>
          <w:rFonts w:cs="Times New Roman" w:ascii="Times New Roman" w:hAnsi="Times New Roman"/>
          <w:iCs/>
          <w:color w:val="000000" w:themeColor="text1"/>
          <w:sz w:val="24"/>
          <w:szCs w:val="24"/>
        </w:rPr>
        <w:tab/>
        <w:t xml:space="preserve">Warunki zawarte w niniejszej decyzji zostały sformułowane m.in. na podstawie danych zawartych w Raporcie o oddziaływaniu na środowisko </w:t>
      </w:r>
      <w:r>
        <w:rPr>
          <w:rFonts w:eastAsia="Times New Roman" w:cs="Times New Roman" w:ascii="Times New Roman" w:hAnsi="Times New Roman"/>
          <w:color w:val="000000" w:themeColor="text1"/>
          <w:sz w:val="24"/>
          <w:szCs w:val="24"/>
          <w:lang w:eastAsia="pl-PL"/>
        </w:rPr>
        <w:t>wraz z załącznikami i streszczeniem w języku niespecjalistycznym, wypisach i wyrysach z miejscowych planów zagospodarowania przestrzennego. Materiał dowodowy zebrany w trakcie prowadzonego postępowania,</w:t>
      </w:r>
      <w:r>
        <w:rPr>
          <w:rFonts w:cs="Times New Roman" w:ascii="Times New Roman" w:hAnsi="Times New Roman"/>
          <w:iCs/>
          <w:color w:val="000000" w:themeColor="text1"/>
          <w:sz w:val="24"/>
          <w:szCs w:val="24"/>
        </w:rPr>
        <w:t xml:space="preserve"> w toku postępowania został wnikliwie zweryfikowany. </w:t>
      </w:r>
    </w:p>
    <w:p>
      <w:pPr>
        <w:pStyle w:val="Normal"/>
        <w:spacing w:lineRule="auto" w:line="240" w:before="0" w:after="0"/>
        <w:ind w:firstLine="431"/>
        <w:jc w:val="both"/>
        <w:rPr>
          <w:rFonts w:ascii="Times New Roman" w:hAnsi="Times New Roman" w:cs="Times New Roman"/>
          <w:iCs/>
          <w:color w:val="000000" w:themeColor="text1"/>
          <w:sz w:val="24"/>
          <w:szCs w:val="24"/>
        </w:rPr>
      </w:pPr>
      <w:r>
        <w:rPr>
          <w:rFonts w:cs="Times New Roman" w:ascii="Times New Roman" w:hAnsi="Times New Roman"/>
          <w:iCs/>
          <w:color w:val="000000" w:themeColor="text1"/>
          <w:sz w:val="24"/>
          <w:szCs w:val="24"/>
        </w:rPr>
        <w:tab/>
        <w:t>Treść decyzji w pełni uwzględnia stanowisko Regionalnego Dyrektora Ochrony Środowiska w Białymstoku, Państwowego Powiatowego Inspektora Sanitarnego                            w Suwałkach oraz Państwowego Gospodarstwa Wodnego Wody Polskie Zarząd Zlewni                    w Augustowie.</w:t>
      </w:r>
    </w:p>
    <w:p>
      <w:pPr>
        <w:pStyle w:val="Western"/>
        <w:spacing w:beforeAutospacing="0" w:before="0" w:after="0"/>
        <w:contextualSpacing/>
        <w:rPr>
          <w:color w:val="000000" w:themeColor="text1"/>
        </w:rPr>
      </w:pPr>
      <w:r>
        <w:rPr>
          <w:color w:val="000000" w:themeColor="text1"/>
          <w:sz w:val="24"/>
          <w:szCs w:val="24"/>
          <w:shd w:fill="FFFFFF" w:val="clear"/>
        </w:rPr>
        <w:tab/>
      </w:r>
      <w:r>
        <w:rPr>
          <w:color w:val="000000" w:themeColor="text1"/>
          <w:sz w:val="24"/>
          <w:szCs w:val="24"/>
        </w:rPr>
        <w:t xml:space="preserve">Dane o niniejszej decyzji zostaną włączone do publicznie dostępnego wykazu danych o dokumentach zawierających informacje o środowisku i jego ochronie. </w:t>
      </w:r>
    </w:p>
    <w:p>
      <w:pPr>
        <w:pStyle w:val="Normal"/>
        <w:spacing w:lineRule="auto" w:line="240" w:before="0" w:after="0"/>
        <w:ind w:firstLine="431"/>
        <w:jc w:val="both"/>
        <w:rPr>
          <w:rFonts w:ascii="Times New Roman" w:hAnsi="Times New Roman" w:cs="Times New Roman"/>
          <w:iCs/>
          <w:color w:val="000000" w:themeColor="text1"/>
          <w:sz w:val="24"/>
          <w:szCs w:val="24"/>
        </w:rPr>
      </w:pPr>
      <w:r>
        <w:rPr>
          <w:rFonts w:cs="Times New Roman" w:ascii="Times New Roman" w:hAnsi="Times New Roman"/>
          <w:iCs/>
          <w:color w:val="000000" w:themeColor="text1"/>
          <w:sz w:val="24"/>
          <w:szCs w:val="24"/>
        </w:rPr>
        <w:tab/>
        <w:t>Mając na uwadze powyższe orzeczono jak w sentencji decyzji.</w:t>
      </w:r>
    </w:p>
    <w:p>
      <w:pPr>
        <w:pStyle w:val="Normal"/>
        <w:spacing w:lineRule="auto" w:line="240" w:before="0" w:after="0"/>
        <w:ind w:firstLine="431"/>
        <w:contextualSpacing/>
        <w:jc w:val="center"/>
        <w:rPr>
          <w:rFonts w:ascii="Times New Roman" w:hAnsi="Times New Roman" w:eastAsia="Times New Roman" w:cs="Times New Roman"/>
          <w:b/>
          <w:b/>
          <w:bCs/>
          <w:color w:val="000000" w:themeColor="text1"/>
          <w:sz w:val="24"/>
          <w:szCs w:val="24"/>
          <w:lang w:eastAsia="pl-PL"/>
        </w:rPr>
      </w:pPr>
      <w:r>
        <w:rPr>
          <w:rFonts w:eastAsia="Times New Roman" w:cs="Times New Roman" w:ascii="Times New Roman" w:hAnsi="Times New Roman"/>
          <w:b/>
          <w:bCs/>
          <w:color w:val="000000" w:themeColor="text1"/>
          <w:sz w:val="24"/>
          <w:szCs w:val="24"/>
          <w:lang w:eastAsia="pl-PL"/>
        </w:rPr>
      </w:r>
    </w:p>
    <w:p>
      <w:pPr>
        <w:pStyle w:val="Normal"/>
        <w:spacing w:lineRule="auto" w:line="240" w:before="0" w:after="0"/>
        <w:ind w:firstLine="431"/>
        <w:contextualSpacing/>
        <w:jc w:val="center"/>
        <w:rPr>
          <w:rFonts w:ascii="Times New Roman" w:hAnsi="Times New Roman" w:cs="Times New Roman"/>
          <w:iCs/>
          <w:color w:val="000000" w:themeColor="text1"/>
          <w:sz w:val="24"/>
          <w:szCs w:val="24"/>
        </w:rPr>
      </w:pPr>
      <w:r>
        <w:rPr>
          <w:rFonts w:eastAsia="Times New Roman" w:cs="Times New Roman" w:ascii="Times New Roman" w:hAnsi="Times New Roman"/>
          <w:b/>
          <w:bCs/>
          <w:color w:val="000000" w:themeColor="text1"/>
          <w:sz w:val="24"/>
          <w:szCs w:val="24"/>
          <w:lang w:eastAsia="pl-PL"/>
        </w:rPr>
        <w:t>POUCZENIE</w:t>
      </w:r>
    </w:p>
    <w:p>
      <w:pPr>
        <w:pStyle w:val="Normal"/>
        <w:tabs>
          <w:tab w:val="left" w:pos="142" w:leader="none"/>
        </w:tabs>
        <w:spacing w:lineRule="auto" w:line="240" w:before="0" w:after="0"/>
        <w:contextualSpacing/>
        <w:jc w:val="center"/>
        <w:rPr>
          <w:rFonts w:ascii="Times New Roman" w:hAnsi="Times New Roman" w:eastAsia="Times New Roman" w:cs="Times New Roman"/>
          <w:color w:val="000000" w:themeColor="text1"/>
          <w:sz w:val="24"/>
          <w:szCs w:val="24"/>
          <w:lang w:eastAsia="pl-PL"/>
        </w:rPr>
      </w:pPr>
      <w:r>
        <w:rPr>
          <w:rFonts w:eastAsia="Times New Roman" w:cs="Times New Roman" w:ascii="Times New Roman" w:hAnsi="Times New Roman"/>
          <w:color w:val="000000" w:themeColor="text1"/>
          <w:sz w:val="24"/>
          <w:szCs w:val="24"/>
          <w:lang w:eastAsia="pl-PL"/>
        </w:rPr>
      </w:r>
    </w:p>
    <w:p>
      <w:pPr>
        <w:pStyle w:val="Normal"/>
        <w:spacing w:lineRule="auto" w:line="240" w:before="0" w:after="0"/>
        <w:contextualSpacing/>
        <w:jc w:val="both"/>
        <w:rPr>
          <w:rFonts w:ascii="Times New Roman" w:hAnsi="Times New Roman" w:eastAsia="Times New Roman" w:cs="Times New Roman"/>
          <w:color w:val="000000" w:themeColor="text1"/>
          <w:sz w:val="28"/>
          <w:szCs w:val="28"/>
          <w:lang w:eastAsia="pl-PL"/>
        </w:rPr>
      </w:pPr>
      <w:r>
        <w:rPr>
          <w:rFonts w:eastAsia="Times New Roman" w:cs="Times New Roman" w:ascii="Times New Roman" w:hAnsi="Times New Roman"/>
          <w:color w:val="000000" w:themeColor="text1"/>
          <w:sz w:val="24"/>
          <w:szCs w:val="24"/>
          <w:lang w:eastAsia="pl-PL"/>
        </w:rPr>
        <w:t xml:space="preserve">1. Decyzję o środowiskowych uwarunkowaniach dołącza się do wniosku o wydanie decyzji, </w:t>
        <w:br/>
        <w:t xml:space="preserve">o których mowa w art. 72 ust. 1, oraz zgłoszenia, o którym mowa w ust. 1a ustawy </w:t>
        <w:br/>
        <w:t>o udostępnieniu informacji o środowisku i jego ochronie, udziale społeczeństwa w ochronie środowiska oraz o ocenach oddziaływania na środowisko. Złożenie wniosku lub dokonanie zgłoszenia następuje w terminie 6 lat od dnia, w którym decyzja o środowiskowych uwarunkowaniach stała się ostateczna, z zastrzeżeniem ust. 4 i 4b.</w:t>
      </w:r>
    </w:p>
    <w:p>
      <w:pPr>
        <w:pStyle w:val="Normal"/>
        <w:spacing w:lineRule="auto" w:line="240" w:before="0" w:after="0"/>
        <w:contextualSpacing/>
        <w:jc w:val="both"/>
        <w:rPr>
          <w:rFonts w:ascii="Times New Roman" w:hAnsi="Times New Roman" w:eastAsia="Times New Roman" w:cs="Times New Roman"/>
          <w:color w:val="000000" w:themeColor="text1"/>
          <w:sz w:val="28"/>
          <w:szCs w:val="28"/>
          <w:lang w:eastAsia="pl-PL"/>
        </w:rPr>
      </w:pPr>
      <w:r>
        <w:rPr>
          <w:rFonts w:eastAsia="Times New Roman" w:cs="Times New Roman" w:ascii="Times New Roman" w:hAnsi="Times New Roman"/>
          <w:color w:val="000000" w:themeColor="text1"/>
          <w:sz w:val="24"/>
          <w:szCs w:val="24"/>
          <w:lang w:eastAsia="pl-PL"/>
        </w:rPr>
        <w:t>2. Złożenie wniosku lub dokonanie zgłoszenia może nastąpić w terminie 10 lat od dnia, w którym decyzja o środowiskowych uwarunkowaniach stała się ostateczna, o ile strona, która złożyła wniosek o wydanie decyzji o środowiskowych uwarunkowaniach, lub podmiot, na który została przeniesiona ta decyzja, otrzymali, przed upływem terminu, o którym mowa w ust. 3 ustawy ooś, od organu, który wydał decyzję o środowiskowych uwarunkowaniach, stanowisko, że realizacja planowanego przedsięwzięcia przebiega etapowo oraz, że aktualne są warunki realizacji przedsięwzięcia określone w decyzji o środowiskowych uwarunkowaniach lub postanowieniu, o którym mowa w art. 90 ust. 1, jeżeli było wydane. Zajęcie stanowiska następuje w drodze postanowienia uwzględniającego informacje na temat stanu środowiska i możliwości realizacji warunków wynikających z decyzji o środowiskowych uwarunkowaniach.</w:t>
      </w:r>
    </w:p>
    <w:p>
      <w:pPr>
        <w:pStyle w:val="Normal"/>
        <w:spacing w:lineRule="auto" w:line="240" w:before="0" w:after="0"/>
        <w:contextualSpacing/>
        <w:jc w:val="both"/>
        <w:rPr>
          <w:rFonts w:ascii="Times New Roman" w:hAnsi="Times New Roman" w:eastAsia="Times New Roman" w:cs="Times New Roman"/>
          <w:color w:val="000000" w:themeColor="text1"/>
          <w:sz w:val="28"/>
          <w:szCs w:val="28"/>
          <w:lang w:eastAsia="pl-PL"/>
        </w:rPr>
      </w:pPr>
      <w:r>
        <w:rPr>
          <w:rFonts w:eastAsia="Times New Roman" w:cs="Times New Roman" w:ascii="Times New Roman" w:hAnsi="Times New Roman"/>
          <w:color w:val="000000" w:themeColor="text1"/>
          <w:sz w:val="24"/>
          <w:szCs w:val="24"/>
          <w:lang w:eastAsia="pl-PL"/>
        </w:rPr>
        <w:t>3. Od wydanej decyzji służy odwołanie do Samorządowego Kolegium Odwoławczego</w:t>
        <w:br/>
        <w:t>w Suwałkach, za pośrednictwem Prezydenta Miasta Suwałk, w terminie 14 dni od daty jej doręczenia.</w:t>
      </w:r>
    </w:p>
    <w:p>
      <w:pPr>
        <w:pStyle w:val="Normal"/>
        <w:spacing w:lineRule="auto" w:line="240" w:before="0" w:after="0"/>
        <w:contextualSpacing/>
        <w:jc w:val="both"/>
        <w:rPr>
          <w:rFonts w:ascii="Times New Roman" w:hAnsi="Times New Roman" w:eastAsia="Times New Roman" w:cs="Times New Roman"/>
          <w:color w:val="000000" w:themeColor="text1"/>
          <w:sz w:val="28"/>
          <w:szCs w:val="28"/>
          <w:lang w:eastAsia="pl-PL"/>
        </w:rPr>
      </w:pPr>
      <w:r>
        <w:rPr>
          <w:rFonts w:eastAsia="Times New Roman" w:cs="Times New Roman" w:ascii="Times New Roman" w:hAnsi="Times New Roman"/>
          <w:color w:val="000000" w:themeColor="text1"/>
          <w:sz w:val="24"/>
          <w:szCs w:val="24"/>
          <w:lang w:eastAsia="pl-PL"/>
        </w:rPr>
        <w:t xml:space="preserve">4. W trakcie biegu terminu do wniesienia odwołania strona może zrzec się prawa do wniesienia odwołania wobec organu administracji publicznej, który wydał decyzję. </w:t>
      </w:r>
    </w:p>
    <w:p>
      <w:pPr>
        <w:pStyle w:val="Normal"/>
        <w:spacing w:lineRule="auto" w:line="240" w:before="0" w:after="0"/>
        <w:contextualSpacing/>
        <w:jc w:val="both"/>
        <w:rPr>
          <w:rFonts w:ascii="Times New Roman" w:hAnsi="Times New Roman" w:eastAsia="Times New Roman" w:cs="Times New Roman"/>
          <w:color w:val="000000" w:themeColor="text1"/>
          <w:sz w:val="28"/>
          <w:szCs w:val="28"/>
          <w:lang w:eastAsia="pl-PL"/>
        </w:rPr>
      </w:pPr>
      <w:r>
        <w:rPr>
          <w:rFonts w:eastAsia="Times New Roman" w:cs="Times New Roman" w:ascii="Times New Roman" w:hAnsi="Times New Roman"/>
          <w:color w:val="000000" w:themeColor="text1"/>
          <w:sz w:val="24"/>
          <w:szCs w:val="24"/>
          <w:lang w:eastAsia="pl-PL"/>
        </w:rPr>
        <w:t>5. Jeżeli niniejsza decyzja została wydana z naruszeniem przepisów postępowania,</w:t>
        <w:br/>
        <w:t>a konieczny do wyjaśnienia zakres sprawy ma istotny wpływ na jej rozstrzygnięcie, na zgodny wniosek wszystkich stron zawarty w odwołaniu, organ odwoławczy przeprowadza postępowanie wyjaśniające w zakresie niezbędnym do rozstrzygnięcia sprawy. Organ odwoławczy przeprowadza postępowanie wyjaśniające także wówczas, gdy jedna ze stron zawarła w odwołaniu wniosek o przeprowadzenie przez organ odwoławczy postępowania wyjaśniającego w zakresie niezbędnym do rozstrzygnięcia sprawy, a pozostałe strony wyraziły na to zgodę w terminie czternastu dni od dnia doręczenia im zawiadomienia o wniesieniu odwołania, zawierającego wniosek o przeprowadzenie przez organ odwoławczy postępowania wyjaśniającego w zakresie niezbędnym do rozstrzygnięcia sprawy.</w:t>
      </w:r>
    </w:p>
    <w:p>
      <w:pPr>
        <w:pStyle w:val="Normal"/>
        <w:spacing w:lineRule="auto" w:line="240" w:before="0" w:after="0"/>
        <w:contextualSpacing/>
        <w:jc w:val="both"/>
        <w:rPr>
          <w:rFonts w:ascii="Times New Roman" w:hAnsi="Times New Roman" w:eastAsia="Times New Roman" w:cs="Times New Roman"/>
          <w:color w:val="000000" w:themeColor="text1"/>
          <w:sz w:val="20"/>
          <w:szCs w:val="20"/>
          <w:lang w:eastAsia="pl-PL"/>
        </w:rPr>
      </w:pPr>
      <w:r>
        <w:rPr>
          <w:rFonts w:eastAsia="Times New Roman" w:cs="Times New Roman" w:ascii="Times New Roman" w:hAnsi="Times New Roman"/>
          <w:color w:val="000000" w:themeColor="text1"/>
          <w:sz w:val="20"/>
          <w:szCs w:val="20"/>
          <w:lang w:eastAsia="pl-PL"/>
        </w:rPr>
        <w:t>Załącznik Nr 1</w:t>
      </w:r>
    </w:p>
    <w:p>
      <w:pPr>
        <w:pStyle w:val="ListParagraph"/>
        <w:numPr>
          <w:ilvl w:val="0"/>
          <w:numId w:val="10"/>
        </w:numPr>
        <w:spacing w:lineRule="auto" w:line="240" w:before="0" w:after="0"/>
        <w:contextualSpacing/>
        <w:jc w:val="both"/>
        <w:rPr>
          <w:rFonts w:ascii="Times New Roman" w:hAnsi="Times New Roman" w:eastAsia="Times New Roman" w:cs="Times New Roman"/>
          <w:color w:val="000000" w:themeColor="text1"/>
          <w:sz w:val="20"/>
          <w:szCs w:val="20"/>
          <w:lang w:eastAsia="pl-PL"/>
        </w:rPr>
      </w:pPr>
      <w:r>
        <w:rPr>
          <w:rFonts w:eastAsia="Times New Roman" w:cs="Times New Roman" w:ascii="Times New Roman" w:hAnsi="Times New Roman"/>
          <w:color w:val="000000" w:themeColor="text1"/>
          <w:sz w:val="20"/>
          <w:szCs w:val="20"/>
          <w:lang w:eastAsia="pl-PL"/>
        </w:rPr>
        <w:t>Charakterystyka przedsięwzięcia</w:t>
      </w:r>
    </w:p>
    <w:p>
      <w:pPr>
        <w:pStyle w:val="NormalWeb"/>
        <w:spacing w:beforeAutospacing="0" w:before="0" w:after="200"/>
        <w:contextualSpacing/>
        <w:rPr>
          <w:sz w:val="22"/>
          <w:szCs w:val="22"/>
        </w:rPr>
      </w:pPr>
      <w:r>
        <w:rPr/>
        <w:tab/>
        <w:tab/>
        <w:tab/>
        <w:tab/>
        <w:tab/>
        <w:tab/>
        <w:tab/>
      </w:r>
      <w:r>
        <w:rPr>
          <w:i/>
          <w:iCs/>
          <w:color w:val="333333"/>
          <w:sz w:val="22"/>
          <w:szCs w:val="22"/>
        </w:rPr>
        <w:t>Z up. Prezydenta Miasta Suwałk</w:t>
      </w:r>
    </w:p>
    <w:p>
      <w:pPr>
        <w:pStyle w:val="Normal"/>
        <w:spacing w:lineRule="auto" w:line="240" w:before="0" w:after="0"/>
        <w:contextualSpacing/>
        <w:rPr>
          <w:rFonts w:ascii="Times New Roman" w:hAnsi="Times New Roman" w:eastAsia="Times New Roman" w:cs="Times New Roman"/>
          <w:lang w:eastAsia="pl-PL"/>
        </w:rPr>
      </w:pPr>
      <w:r>
        <w:rPr>
          <w:rFonts w:eastAsia="Times New Roman" w:cs="Times New Roman" w:ascii="Times New Roman" w:hAnsi="Times New Roman"/>
          <w:i/>
          <w:iCs/>
          <w:lang w:eastAsia="pl-PL"/>
        </w:rPr>
        <w:tab/>
        <w:tab/>
        <w:tab/>
        <w:tab/>
        <w:tab/>
        <w:tab/>
        <w:tab/>
        <w:t>Jerzy Gałązka</w:t>
      </w:r>
    </w:p>
    <w:p>
      <w:pPr>
        <w:pStyle w:val="Normal"/>
        <w:spacing w:lineRule="auto" w:line="240" w:before="0" w:after="0"/>
        <w:contextualSpacing/>
        <w:rPr>
          <w:rFonts w:ascii="Times New Roman" w:hAnsi="Times New Roman" w:eastAsia="Times New Roman" w:cs="Times New Roman"/>
          <w:lang w:eastAsia="pl-PL"/>
        </w:rPr>
      </w:pPr>
      <w:r>
        <w:rPr>
          <w:rFonts w:eastAsia="Times New Roman" w:cs="Times New Roman" w:ascii="Times New Roman" w:hAnsi="Times New Roman"/>
          <w:i/>
          <w:iCs/>
          <w:lang w:eastAsia="pl-PL"/>
        </w:rPr>
        <w:tab/>
        <w:tab/>
        <w:tab/>
        <w:tab/>
        <w:tab/>
        <w:tab/>
        <w:tab/>
        <w:t xml:space="preserve">p.o. Naczelnika Wydziału </w:t>
      </w:r>
    </w:p>
    <w:p>
      <w:pPr>
        <w:pStyle w:val="Normal"/>
        <w:spacing w:lineRule="auto" w:line="240" w:before="0" w:after="0"/>
        <w:contextualSpacing/>
        <w:rPr>
          <w:rFonts w:ascii="Times New Roman" w:hAnsi="Times New Roman" w:eastAsia="Times New Roman" w:cs="Times New Roman"/>
          <w:lang w:eastAsia="pl-PL"/>
        </w:rPr>
      </w:pPr>
      <w:r>
        <w:rPr>
          <w:rFonts w:eastAsia="Times New Roman" w:cs="Times New Roman" w:ascii="Times New Roman" w:hAnsi="Times New Roman"/>
          <w:i/>
          <w:iCs/>
          <w:lang w:eastAsia="pl-PL"/>
        </w:rPr>
        <w:tab/>
        <w:tab/>
        <w:tab/>
        <w:tab/>
        <w:tab/>
        <w:tab/>
        <w:tab/>
        <w:t xml:space="preserve">Ochrony Środowiska i Gospodarki </w:t>
        <w:tab/>
        <w:tab/>
        <w:tab/>
        <w:tab/>
        <w:tab/>
        <w:tab/>
        <w:tab/>
        <w:tab/>
        <w:t>Komunalnej</w:t>
      </w:r>
    </w:p>
    <w:p>
      <w:pPr>
        <w:pStyle w:val="Western"/>
        <w:spacing w:beforeAutospacing="0" w:before="0" w:after="0"/>
        <w:contextualSpacing/>
        <w:rPr>
          <w:color w:val="000000" w:themeColor="text1"/>
          <w:sz w:val="22"/>
          <w:szCs w:val="22"/>
          <w:u w:val="single"/>
        </w:rPr>
      </w:pPr>
      <w:r>
        <w:rPr>
          <w:color w:val="000000" w:themeColor="text1"/>
          <w:sz w:val="22"/>
          <w:szCs w:val="22"/>
          <w:u w:val="single"/>
        </w:rPr>
      </w:r>
    </w:p>
    <w:p>
      <w:pPr>
        <w:pStyle w:val="Western"/>
        <w:spacing w:before="0" w:after="0"/>
        <w:contextualSpacing/>
        <w:rPr>
          <w:color w:val="000000" w:themeColor="text1"/>
          <w:sz w:val="22"/>
          <w:szCs w:val="22"/>
          <w:u w:val="single"/>
        </w:rPr>
      </w:pPr>
      <w:r>
        <w:rPr>
          <w:color w:val="000000" w:themeColor="text1"/>
          <w:sz w:val="22"/>
          <w:szCs w:val="22"/>
          <w:u w:val="single"/>
        </w:rPr>
      </w:r>
    </w:p>
    <w:p>
      <w:pPr>
        <w:pStyle w:val="Western"/>
        <w:spacing w:before="0" w:after="0"/>
        <w:contextualSpacing/>
        <w:rPr>
          <w:color w:val="000000" w:themeColor="text1"/>
          <w:sz w:val="20"/>
          <w:szCs w:val="20"/>
          <w:u w:val="single"/>
        </w:rPr>
      </w:pPr>
      <w:r>
        <w:rPr>
          <w:color w:val="000000" w:themeColor="text1"/>
          <w:sz w:val="22"/>
          <w:szCs w:val="22"/>
        </w:rPr>
        <w:t xml:space="preserve">    </w:t>
      </w:r>
      <w:r>
        <w:rPr>
          <w:color w:val="000000" w:themeColor="text1"/>
          <w:sz w:val="20"/>
          <w:szCs w:val="20"/>
          <w:u w:val="single"/>
        </w:rPr>
        <w:t>Otrzymują:</w:t>
      </w:r>
    </w:p>
    <w:p>
      <w:pPr>
        <w:pStyle w:val="Western"/>
        <w:numPr>
          <w:ilvl w:val="0"/>
          <w:numId w:val="4"/>
        </w:numPr>
        <w:spacing w:before="0" w:after="0"/>
        <w:contextualSpacing/>
        <w:rPr>
          <w:color w:val="000000" w:themeColor="text1"/>
          <w:sz w:val="20"/>
          <w:szCs w:val="20"/>
        </w:rPr>
      </w:pPr>
      <w:r>
        <w:rPr>
          <w:color w:val="000000" w:themeColor="text1"/>
          <w:sz w:val="20"/>
          <w:szCs w:val="20"/>
        </w:rPr>
        <w:t>NORTH-TECH Zbigniew Mazurkiewicz, reprezentowany przez pełnomocnika p. Beatę Gładkowską - Chocian, EKOTON Sp. z o.o. ul. Ciepła 12/4, 15-472 Białystok,</w:t>
      </w:r>
    </w:p>
    <w:p>
      <w:pPr>
        <w:pStyle w:val="Western"/>
        <w:numPr>
          <w:ilvl w:val="0"/>
          <w:numId w:val="4"/>
        </w:numPr>
        <w:spacing w:before="0" w:after="0"/>
        <w:contextualSpacing/>
        <w:rPr>
          <w:color w:val="000000" w:themeColor="text1"/>
          <w:sz w:val="20"/>
          <w:szCs w:val="20"/>
        </w:rPr>
      </w:pPr>
      <w:r>
        <w:rPr>
          <w:color w:val="000000" w:themeColor="text1"/>
          <w:sz w:val="20"/>
          <w:szCs w:val="20"/>
        </w:rPr>
        <w:t>Pozostałe strony postępowania z uwagi na ilość przekraczającą 10 osób, zgodnie z ustawą należy powiadomić w drodze obwieszczenia,</w:t>
      </w:r>
    </w:p>
    <w:p>
      <w:pPr>
        <w:pStyle w:val="Western"/>
        <w:numPr>
          <w:ilvl w:val="0"/>
          <w:numId w:val="4"/>
        </w:numPr>
        <w:spacing w:before="0" w:after="0"/>
        <w:contextualSpacing/>
        <w:rPr>
          <w:color w:val="000000" w:themeColor="text1"/>
          <w:sz w:val="18"/>
          <w:szCs w:val="18"/>
        </w:rPr>
      </w:pPr>
      <w:r>
        <w:rPr>
          <w:color w:val="000000" w:themeColor="text1"/>
          <w:sz w:val="18"/>
          <w:szCs w:val="18"/>
        </w:rPr>
        <w:t>a/a</w:t>
      </w:r>
    </w:p>
    <w:p>
      <w:pPr>
        <w:pStyle w:val="Western"/>
        <w:spacing w:before="0" w:after="0"/>
        <w:ind w:left="720" w:hanging="0"/>
        <w:contextualSpacing/>
        <w:rPr>
          <w:color w:val="000000" w:themeColor="text1"/>
          <w:sz w:val="18"/>
          <w:szCs w:val="18"/>
        </w:rPr>
      </w:pPr>
      <w:r>
        <w:rPr>
          <w:color w:val="000000" w:themeColor="text1"/>
          <w:sz w:val="18"/>
          <w:szCs w:val="18"/>
        </w:rPr>
      </w:r>
    </w:p>
    <w:p>
      <w:pPr>
        <w:pStyle w:val="Western"/>
        <w:spacing w:before="0" w:after="0"/>
        <w:ind w:left="284" w:hanging="0"/>
        <w:contextualSpacing/>
        <w:rPr>
          <w:color w:val="000000" w:themeColor="text1"/>
          <w:sz w:val="18"/>
          <w:szCs w:val="18"/>
          <w:u w:val="single"/>
        </w:rPr>
      </w:pPr>
      <w:r>
        <w:rPr>
          <w:color w:val="000000" w:themeColor="text1"/>
          <w:sz w:val="18"/>
          <w:szCs w:val="18"/>
          <w:u w:val="single"/>
        </w:rPr>
        <w:t>Do wiadomości:</w:t>
      </w:r>
    </w:p>
    <w:p>
      <w:pPr>
        <w:pStyle w:val="Western"/>
        <w:numPr>
          <w:ilvl w:val="0"/>
          <w:numId w:val="5"/>
        </w:numPr>
        <w:spacing w:before="0" w:after="0"/>
        <w:ind w:left="284" w:hanging="0"/>
        <w:contextualSpacing/>
        <w:rPr>
          <w:color w:val="000000" w:themeColor="text1"/>
          <w:sz w:val="20"/>
          <w:szCs w:val="20"/>
        </w:rPr>
      </w:pPr>
      <w:r>
        <w:rPr>
          <w:color w:val="000000" w:themeColor="text1"/>
          <w:sz w:val="20"/>
          <w:szCs w:val="20"/>
        </w:rPr>
        <w:t>Regionalny Dyrektor Ochrony Środowiska w Białymstoku,</w:t>
      </w:r>
    </w:p>
    <w:p>
      <w:pPr>
        <w:pStyle w:val="Western"/>
        <w:numPr>
          <w:ilvl w:val="0"/>
          <w:numId w:val="5"/>
        </w:numPr>
        <w:spacing w:before="0" w:after="0"/>
        <w:ind w:left="284" w:hanging="0"/>
        <w:contextualSpacing/>
        <w:rPr>
          <w:sz w:val="20"/>
          <w:szCs w:val="20"/>
        </w:rPr>
      </w:pPr>
      <w:r>
        <w:rPr>
          <w:sz w:val="20"/>
          <w:szCs w:val="20"/>
        </w:rPr>
        <w:t>Państwowy Powiatowy Inspektor Sanitarny w Suwałkach,</w:t>
      </w:r>
    </w:p>
    <w:p>
      <w:pPr>
        <w:pStyle w:val="Western"/>
        <w:numPr>
          <w:ilvl w:val="0"/>
          <w:numId w:val="5"/>
        </w:numPr>
        <w:spacing w:before="0" w:after="0"/>
        <w:ind w:left="284" w:hanging="0"/>
        <w:contextualSpacing/>
        <w:rPr>
          <w:sz w:val="20"/>
          <w:szCs w:val="20"/>
        </w:rPr>
      </w:pPr>
      <w:r>
        <w:rPr>
          <w:sz w:val="20"/>
          <w:szCs w:val="20"/>
        </w:rPr>
        <w:t>Państwowe Gospodarstwo Wodne Wody Polski, Zarząd Zlewni w Augustowie</w:t>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spacing w:lineRule="auto" w:line="240"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b/>
        <w:tab/>
        <w:tab/>
        <w:tab/>
        <w:tab/>
        <w:t xml:space="preserve">Załącznik nr 1 do decyzji z dnia 24 stycznia 2023 r. </w:t>
      </w:r>
    </w:p>
    <w:p>
      <w:pPr>
        <w:pStyle w:val="Normal"/>
        <w:spacing w:lineRule="auto" w:line="240"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ab/>
        <w:t xml:space="preserve">          Nr OSGK.6220.78.2022.DK</w:t>
      </w:r>
    </w:p>
    <w:p>
      <w:pPr>
        <w:pStyle w:val="Normal"/>
        <w:spacing w:lineRule="auto" w:line="240" w:before="0" w:after="0"/>
        <w:jc w:val="center"/>
        <w:rPr>
          <w:rFonts w:ascii="Times New Roman" w:hAnsi="Times New Roman" w:cs="Times New Roman"/>
          <w:b/>
          <w:b/>
          <w:color w:val="000000" w:themeColor="text1"/>
          <w:sz w:val="24"/>
          <w:szCs w:val="24"/>
          <w:u w:val="single"/>
        </w:rPr>
      </w:pPr>
      <w:r>
        <w:rPr>
          <w:rFonts w:cs="Times New Roman" w:ascii="Times New Roman" w:hAnsi="Times New Roman"/>
          <w:b/>
          <w:color w:val="000000" w:themeColor="text1"/>
          <w:sz w:val="24"/>
          <w:szCs w:val="24"/>
          <w:u w:val="single"/>
        </w:rPr>
      </w:r>
    </w:p>
    <w:p>
      <w:pPr>
        <w:pStyle w:val="Normal"/>
        <w:spacing w:lineRule="auto" w:line="240" w:before="0" w:after="0"/>
        <w:jc w:val="center"/>
        <w:rPr>
          <w:rFonts w:ascii="Times New Roman" w:hAnsi="Times New Roman" w:cs="Times New Roman"/>
          <w:b/>
          <w:b/>
          <w:color w:val="000000" w:themeColor="text1"/>
          <w:sz w:val="24"/>
          <w:szCs w:val="24"/>
          <w:u w:val="single"/>
        </w:rPr>
      </w:pPr>
      <w:r>
        <w:rPr>
          <w:rFonts w:cs="Times New Roman" w:ascii="Times New Roman" w:hAnsi="Times New Roman"/>
          <w:b/>
          <w:color w:val="000000" w:themeColor="text1"/>
          <w:sz w:val="24"/>
          <w:szCs w:val="24"/>
          <w:u w:val="single"/>
        </w:rPr>
        <w:t>CHARAKTERYSTYKA PRZEDSIĘWZIECIA</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Spacing"/>
        <w:ind w:left="1" w:firstLine="599"/>
        <w:jc w:val="both"/>
        <w:rPr>
          <w:rFonts w:ascii="Times New Roman" w:hAnsi="Times New Roman" w:cs="Times New Roman"/>
          <w:color w:val="000000" w:themeColor="text1"/>
          <w:sz w:val="24"/>
          <w:szCs w:val="24"/>
          <w:lang w:eastAsia="pl-PL"/>
        </w:rPr>
      </w:pPr>
      <w:r>
        <w:rPr>
          <w:rFonts w:cs="Times New Roman" w:ascii="Times New Roman" w:hAnsi="Times New Roman"/>
          <w:color w:val="000000" w:themeColor="text1"/>
          <w:sz w:val="24"/>
          <w:szCs w:val="24"/>
          <w:lang w:eastAsia="pl-PL"/>
        </w:rPr>
        <w:t xml:space="preserve">Przedmiotowe przedsięwzięcie dotyczy budowy </w:t>
      </w:r>
      <w:r>
        <w:rPr>
          <w:rFonts w:cs="Times New Roman" w:ascii="Times New Roman" w:hAnsi="Times New Roman"/>
          <w:color w:val="000000" w:themeColor="text1"/>
          <w:sz w:val="24"/>
          <w:szCs w:val="24"/>
        </w:rPr>
        <w:t>fabryki płyt drewnopochodnych MDF i HDF wraz z niezbędną infrastrukturą na obszarze położonym pomiędzy ul. Dubowo I                  i ul. Brylantową w Suwałkach, na terenie Suwalskiej Specjalnej Strefy Ekonomicznej, na działkach o nr ewidencyjnych: 32777/28, 32797/10, 32797/9, 32797/6, 32798/5, 32799/13, 32799/9, 32800/2, 32801, 32803/13, 32803/17, 32805/7, 32805/2, 32805/6.</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b/>
        <w:t xml:space="preserve">Najbliższe sąsiedztwo planowanej inwestycji stanowią: </w:t>
      </w:r>
    </w:p>
    <w:p>
      <w:pPr>
        <w:pStyle w:val="ListParagraph"/>
        <w:numPr>
          <w:ilvl w:val="0"/>
          <w:numId w:val="9"/>
        </w:numPr>
        <w:spacing w:lineRule="auto" w:line="240" w:before="0" w:after="243"/>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xml:space="preserve">od strony zachodniej Firma PIKO BIS Zakład Rozbioru Drobiu - na działkach 32777/27 oraz 32799/12, </w:t>
      </w:r>
    </w:p>
    <w:p>
      <w:pPr>
        <w:pStyle w:val="ListParagraph"/>
        <w:numPr>
          <w:ilvl w:val="0"/>
          <w:numId w:val="9"/>
        </w:numPr>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od strony zachodniej Wytwórnia Betonu Towarowego PPMD KRUSZBET S.A.               - na działce 32799/13, </w:t>
      </w:r>
    </w:p>
    <w:p>
      <w:pPr>
        <w:pStyle w:val="ListParagraph"/>
        <w:numPr>
          <w:ilvl w:val="0"/>
          <w:numId w:val="9"/>
        </w:numPr>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na północy: Padma Sp. z o.o sp. k. - na działkach 32777/31, 32777/30, 32795/2, 32795/1 </w:t>
      </w:r>
    </w:p>
    <w:p>
      <w:pPr>
        <w:pStyle w:val="ListParagraph"/>
        <w:numPr>
          <w:ilvl w:val="0"/>
          <w:numId w:val="9"/>
        </w:numPr>
        <w:spacing w:lineRule="auto" w:line="240" w:before="0" w:after="243"/>
        <w:contextualSpacing/>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na południu Fabryka Płyt Wiórowych TANNE Sp. z o.o. - działki 32812/11, 32812/12, 32812/13, 32812/14, 32813, 32809, 32810/3, 32810/4, 32810/5, 32812/7, 32807/1, 32807/2, 32807/3, 32808/1, 32812/9, </w:t>
      </w:r>
    </w:p>
    <w:p>
      <w:pPr>
        <w:pStyle w:val="ListParagraph"/>
        <w:numPr>
          <w:ilvl w:val="0"/>
          <w:numId w:val="9"/>
        </w:numPr>
        <w:spacing w:lineRule="auto" w:line="240" w:before="0" w:after="0"/>
        <w:contextualSpacing/>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xml:space="preserve">na wschodzie zabudowa zagrodowa i jednorodzinna wzdłuż ul. Dubowo I . </w:t>
      </w:r>
    </w:p>
    <w:p>
      <w:pPr>
        <w:pStyle w:val="NoSpacing"/>
        <w:ind w:left="1" w:firstLine="599"/>
        <w:jc w:val="both"/>
        <w:rPr>
          <w:rFonts w:ascii="Times New Roman" w:hAnsi="Times New Roman" w:cs="Times New Roman"/>
          <w:color w:val="000000" w:themeColor="text1"/>
          <w:sz w:val="24"/>
          <w:szCs w:val="24"/>
          <w:lang w:eastAsia="pl-PL"/>
        </w:rPr>
      </w:pPr>
      <w:r>
        <w:rPr>
          <w:rFonts w:cs="Times New Roman" w:ascii="Times New Roman" w:hAnsi="Times New Roman"/>
          <w:color w:val="000000" w:themeColor="text1"/>
          <w:sz w:val="24"/>
          <w:szCs w:val="24"/>
        </w:rPr>
        <w:t>Przedmiotem działalności Fabryki MDF/HDF będzie produkcja płyt MDF o średniej gęstości (Medium Density Fibreboard) oraz płyt HDF o dużej gęstości (High Density Fibreboard), które stosuje się w szeroko pojętym przemyśle meblarskim oraz wszędzie, gdzie występuje konieczność zastosowania lekkich konstrukcji drewnopochodnych.</w:t>
      </w:r>
    </w:p>
    <w:p>
      <w:pPr>
        <w:pStyle w:val="NoSpacing"/>
        <w:ind w:left="1" w:firstLine="599"/>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Powierzchnia przeznaczona pod realizację przedsięwzięcia (powierzchnia działek inwestycyjnych) wynosi 24,5981 ha, z czego planowana łączna powierzchnia zabudowy wyniesie 47 649 m</w:t>
      </w:r>
      <w:r>
        <w:rPr>
          <w:rFonts w:cs="Times New Roman" w:ascii="Times New Roman" w:hAnsi="Times New Roman"/>
          <w:color w:val="000000" w:themeColor="text1"/>
          <w:sz w:val="24"/>
          <w:szCs w:val="24"/>
          <w:vertAlign w:val="superscript"/>
        </w:rPr>
        <w:t>2</w:t>
      </w:r>
      <w:r>
        <w:rPr>
          <w:rFonts w:cs="Times New Roman" w:ascii="Times New Roman" w:hAnsi="Times New Roman"/>
          <w:color w:val="000000" w:themeColor="text1"/>
          <w:sz w:val="24"/>
          <w:szCs w:val="24"/>
        </w:rPr>
        <w:t>, w tym: budynki – 42 160 m</w:t>
      </w:r>
      <w:r>
        <w:rPr>
          <w:rFonts w:cs="Times New Roman" w:ascii="Times New Roman" w:hAnsi="Times New Roman"/>
          <w:color w:val="000000" w:themeColor="text1"/>
          <w:sz w:val="24"/>
          <w:szCs w:val="24"/>
          <w:vertAlign w:val="superscript"/>
        </w:rPr>
        <w:t>2</w:t>
      </w:r>
      <w:r>
        <w:rPr>
          <w:rFonts w:cs="Times New Roman" w:ascii="Times New Roman" w:hAnsi="Times New Roman"/>
          <w:color w:val="000000" w:themeColor="text1"/>
          <w:sz w:val="24"/>
          <w:szCs w:val="24"/>
        </w:rPr>
        <w:t>, fundamenty pod technologię – 5 489 m</w:t>
      </w:r>
      <w:r>
        <w:rPr>
          <w:rFonts w:cs="Times New Roman" w:ascii="Times New Roman" w:hAnsi="Times New Roman"/>
          <w:color w:val="000000" w:themeColor="text1"/>
          <w:sz w:val="24"/>
          <w:szCs w:val="24"/>
          <w:vertAlign w:val="superscript"/>
        </w:rPr>
        <w:t>2</w:t>
      </w:r>
      <w:r>
        <w:rPr>
          <w:rFonts w:cs="Times New Roman" w:ascii="Times New Roman" w:hAnsi="Times New Roman"/>
          <w:color w:val="000000" w:themeColor="text1"/>
          <w:sz w:val="24"/>
          <w:szCs w:val="24"/>
        </w:rPr>
        <w:t>, powierzchnia utwardzona (place, dojścia i dojazdy), wyniesie 90 836 m</w:t>
      </w:r>
      <w:r>
        <w:rPr>
          <w:rFonts w:cs="Times New Roman" w:ascii="Times New Roman" w:hAnsi="Times New Roman"/>
          <w:color w:val="000000" w:themeColor="text1"/>
          <w:sz w:val="24"/>
          <w:szCs w:val="24"/>
          <w:vertAlign w:val="superscript"/>
        </w:rPr>
        <w:t>2</w:t>
      </w:r>
      <w:r>
        <w:rPr>
          <w:rFonts w:cs="Times New Roman" w:ascii="Times New Roman" w:hAnsi="Times New Roman"/>
          <w:color w:val="000000" w:themeColor="text1"/>
          <w:sz w:val="24"/>
          <w:szCs w:val="24"/>
        </w:rPr>
        <w:t>, powierzchnia czynna biologicznie - 107 496 m</w:t>
      </w:r>
      <w:r>
        <w:rPr>
          <w:rFonts w:cs="Times New Roman" w:ascii="Times New Roman" w:hAnsi="Times New Roman"/>
          <w:color w:val="000000" w:themeColor="text1"/>
          <w:sz w:val="24"/>
          <w:szCs w:val="24"/>
          <w:vertAlign w:val="superscript"/>
        </w:rPr>
        <w:t>2</w:t>
      </w:r>
      <w:r>
        <w:rPr>
          <w:rFonts w:cs="Times New Roman" w:ascii="Times New Roman" w:hAnsi="Times New Roman"/>
          <w:color w:val="000000" w:themeColor="text1"/>
          <w:sz w:val="24"/>
          <w:szCs w:val="24"/>
        </w:rPr>
        <w:t xml:space="preserve">. </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W skład instalacji będzie wchodzić: </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xml:space="preserve">betonowy zasobnik magazynowy zrębków, trzysekcyjny z ruchomą podłogą wraz z przenośnikami i urządzeniami do jego zapełniania i opróżniania, </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xml:space="preserve">budynek rozwłókniania z kuchnią klejową mieszczący defibrator, </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xml:space="preserve">suszarnia włókien wraz z klasyfikatorem (przesiewaczem), </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xml:space="preserve">budynek linii formowania i prasowania mieszczący linię produkcyjną, </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xml:space="preserve">budynek główny z halą chłodzenia i sztaplowania, magazynem płyty, linią szlifowania, magazynem komponentów, magazynem ekspedycyjnym oraz wiatą załadunkową, </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xml:space="preserve">kotłownia wraz zapleczem, technicznym: pompownią oleju grzewczego i turbiną parową, generatorem oraz instalacją oczyszczania spalin, </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xml:space="preserve">zespół urządzeń do przeładunku, transportu i magazynowania biomasy służącej jako paliwo do kotłowni, </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xml:space="preserve">ujęcie wód podziemnych, na które składać się będą trzy studnie wyposażone w pompy głębinowe, przy czym dla zaspokojenia potrzeb wody wystarczą dwie studnie, jedna ze studni jest źródłem rezerwowym, dla uniknięcia zamulenia studni i pomp głębinowych, studnie eksploatowane będą naprzemiennie, </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xml:space="preserve">stacja uzdatniania wody, </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xml:space="preserve">urządzenia ograniczające emisję zanieczyszczeń do powietrza: filtr workowy oczyszczający gazy wylotowe z kotła, Bio Scrubber – oczyszczający powietrze z suszarni oraz układu odpylania prasy, zespół filtrów workowych i cyklony, cykloflitry, </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xml:space="preserve">przyłącze energii elektrycznej, </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xml:space="preserve">kompresorownia - pomieszczenie z zabudowanymi kompresorami do produkcji sprężonego powietrza, </w:t>
      </w:r>
    </w:p>
    <w:p>
      <w:pPr>
        <w:pStyle w:val="Normal"/>
        <w:spacing w:lineRule="auto" w:line="240"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xml:space="preserve">estakady i konstrukcje wsporcze pod instalacje technologiczne, w tym przewody transportu pneumatycznego, rurociągi oraz sieci wewnątrzzakładowe. </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b/>
        <w:t xml:space="preserve">Pozostałe instalacje, obiekty i urządzenia towarzyszące to: plac magazynowy zrębki: do rozładunku surowca przywożonego zrębka drzewna oraz do rozładunku biomasy roślinnej przywożonej jako paliwo dla kotłowni, budynek biurowy z częścią socjalną, budynek warsztatu mechanicznego, portiernia z zespołem recepcji transportu samochodowego, wyposażona w wagi samochodowe, oraz laboratorium kontroli jakości surowca i biomasy, budynek pompowni wody do celów przeciwpożarowych z trzema zbiornikami, zasilanymi z własnego ujęcia wód podziemnych, oraz z sieci wodociągowej. Przy czym głównym źródłem zasilania w wodę jest ujęcie własne. </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b/>
        <w:t>Procesy technologiczne stosowane w fabryce zostaną pogrupowane w tzw. węzły technologiczne: magazynowanie zrębków, rafinacja zrębków, przygotowanie i dozowanie klejów, suszenie i klasyfikacja włókien, formowanie maty, prasowanie płyt, transportowanie  i chłodzenie płyt, linia szlifowania, ciecia i pakowania, kotłownia zakładowa z turbiną                      i generatorem, odpylanie, Bio Scrubber, wyparka - oczyszczanie wody obiegowej, laboratorium zakładowe, stacja uzdatniania wody.</w:t>
      </w:r>
    </w:p>
    <w:p>
      <w:pPr>
        <w:pStyle w:val="Default"/>
        <w:rPr>
          <w:rFonts w:ascii="Times New Roman" w:hAnsi="Times New Roman" w:cs="Times New Roman"/>
        </w:rPr>
      </w:pPr>
      <w:r>
        <w:rPr>
          <w:rFonts w:cs="Times New Roman" w:ascii="Times New Roman" w:hAnsi="Times New Roman"/>
        </w:rPr>
        <w:tab/>
        <w:t>Przewidywana wielkość produkcji:</w:t>
      </w:r>
    </w:p>
    <w:p>
      <w:pPr>
        <w:pStyle w:val="Default"/>
        <w:rPr>
          <w:rFonts w:ascii="Times New Roman" w:hAnsi="Times New Roman" w:cs="Times New Roman"/>
        </w:rPr>
      </w:pPr>
      <w:r>
        <w:rPr>
          <w:rFonts w:cs="Times New Roman" w:ascii="Times New Roman" w:hAnsi="Times New Roman"/>
        </w:rPr>
        <w:t>- przy produkcji  wyłącznie płyty MDF w ilości do 700 m</w:t>
      </w:r>
      <w:r>
        <w:rPr>
          <w:rFonts w:cs="Times New Roman" w:ascii="Times New Roman" w:hAnsi="Times New Roman"/>
          <w:vertAlign w:val="superscript"/>
        </w:rPr>
        <w:t>3</w:t>
      </w:r>
      <w:r>
        <w:rPr>
          <w:rFonts w:cs="Times New Roman" w:ascii="Times New Roman" w:hAnsi="Times New Roman"/>
        </w:rPr>
        <w:t>/dobę (546 Mg/dobę przy średniej gęstości 780 kg/m</w:t>
      </w:r>
      <w:r>
        <w:rPr>
          <w:rFonts w:cs="Times New Roman" w:ascii="Times New Roman" w:hAnsi="Times New Roman"/>
          <w:vertAlign w:val="superscript"/>
        </w:rPr>
        <w:t>3</w:t>
      </w:r>
      <w:r>
        <w:rPr>
          <w:rFonts w:cs="Times New Roman" w:ascii="Times New Roman" w:hAnsi="Times New Roman"/>
        </w:rPr>
        <w:t>) produkcja roczna będzie wynosiła 245700 m3 płyty (191646 Mg/rok),</w:t>
      </w:r>
    </w:p>
    <w:p>
      <w:pPr>
        <w:pStyle w:val="Default"/>
        <w:rPr>
          <w:rFonts w:ascii="Times New Roman" w:hAnsi="Times New Roman" w:cs="Times New Roman"/>
        </w:rPr>
      </w:pPr>
      <w:r>
        <w:rPr>
          <w:rFonts w:cs="Times New Roman" w:ascii="Times New Roman" w:hAnsi="Times New Roman"/>
        </w:rPr>
        <w:t>-  przy produkcji wyłącznie płyty HDF w ilości do 700 m</w:t>
      </w:r>
      <w:r>
        <w:rPr>
          <w:rFonts w:cs="Times New Roman" w:ascii="Times New Roman" w:hAnsi="Times New Roman"/>
          <w:vertAlign w:val="superscript"/>
        </w:rPr>
        <w:t>3</w:t>
      </w:r>
      <w:r>
        <w:rPr>
          <w:rFonts w:cs="Times New Roman" w:ascii="Times New Roman" w:hAnsi="Times New Roman"/>
        </w:rPr>
        <w:t>/dobę (602 Mg/dobę przy średniej gęstości 860 kg/m</w:t>
      </w:r>
      <w:r>
        <w:rPr>
          <w:rFonts w:cs="Times New Roman" w:ascii="Times New Roman" w:hAnsi="Times New Roman"/>
          <w:vertAlign w:val="superscript"/>
        </w:rPr>
        <w:t>3</w:t>
      </w:r>
      <w:r>
        <w:rPr>
          <w:rFonts w:cs="Times New Roman" w:ascii="Times New Roman" w:hAnsi="Times New Roman"/>
        </w:rPr>
        <w:t>) produkcja roczna będzie wynosiła 245700 m</w:t>
      </w:r>
      <w:r>
        <w:rPr>
          <w:rFonts w:cs="Times New Roman" w:ascii="Times New Roman" w:hAnsi="Times New Roman"/>
          <w:vertAlign w:val="superscript"/>
        </w:rPr>
        <w:t>3</w:t>
      </w:r>
      <w:r>
        <w:rPr>
          <w:rFonts w:cs="Times New Roman" w:ascii="Times New Roman" w:hAnsi="Times New Roman"/>
        </w:rPr>
        <w:t xml:space="preserve"> płyty (211302 Mg/rok). </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b/>
        <w:t>Głównym surowcem wykorzystywanym w zakładzie będzie biomasa i zrębka drzewna. Zapotrzebowanie na wodę w planowanym zakładzie na potrzeby technologiczne                i socjalne będzie zaspokajane z 3 studni wierconych, które będą użytkowane zamiennie. Studnie zlokalizowane będą na działkach o nr 32801, 32798/5 i 32805/7 obręb 0008 Suwałki. Projektowana głębokość każdej studni wynosi 60 m, a wydajność każdej studni wynosi                  30 m</w:t>
      </w:r>
      <w:r>
        <w:rPr>
          <w:rFonts w:cs="Times New Roman" w:ascii="Times New Roman" w:hAnsi="Times New Roman"/>
          <w:color w:val="000000" w:themeColor="text1"/>
          <w:sz w:val="24"/>
          <w:szCs w:val="24"/>
          <w:vertAlign w:val="superscript"/>
        </w:rPr>
        <w:t>3</w:t>
      </w:r>
      <w:r>
        <w:rPr>
          <w:rFonts w:cs="Times New Roman" w:ascii="Times New Roman" w:hAnsi="Times New Roman"/>
          <w:color w:val="000000" w:themeColor="text1"/>
          <w:sz w:val="24"/>
          <w:szCs w:val="24"/>
        </w:rPr>
        <w:t>/h. Dodatkowo zakład będzie podłączony do wodociągu miejskiego, co będzie stanowić alternatywne źródło zasilania w wodę.</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b/>
        <w:t>Wody opadowe i roztopowe po oczyszczeniu za pomocą separatorów, będą odprowadzane do wykonanych w ramach inwestycji dwóch zbiorników magazynująco- rozsączających. Analizowany zakład nie będzie oddziaływać ujemnie na wody podziemne                i powierzchniowe.</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b/>
        <w:t>W celu zapewnienia bezpieczeństwa energetycznego zakładu planowane jest wybudowanie własnego źródła wytwórczego energii elektrycznej tj. kotłowni zakładowej na biomasę z turbiną i generatorem oraz dodatkowo zainstalowanie na dachach budynków paneli fotowoltaicznych o maksymalnej mocy ok. 3 MW.</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b/>
        <w:t>Szacuje się, że zużycie wody na potrzeby instalacji wynosić będzie ok. 339426 m</w:t>
      </w:r>
      <w:r>
        <w:rPr>
          <w:rFonts w:cs="Times New Roman" w:ascii="Times New Roman" w:hAnsi="Times New Roman"/>
          <w:color w:val="000000" w:themeColor="text1"/>
          <w:sz w:val="24"/>
          <w:szCs w:val="24"/>
          <w:vertAlign w:val="superscript"/>
        </w:rPr>
        <w:t>3</w:t>
      </w:r>
      <w:r>
        <w:rPr>
          <w:rFonts w:cs="Times New Roman" w:ascii="Times New Roman" w:hAnsi="Times New Roman"/>
          <w:color w:val="000000" w:themeColor="text1"/>
          <w:sz w:val="24"/>
          <w:szCs w:val="24"/>
        </w:rPr>
        <w:t>/rok, w tym: maksymalne zużycie wody na cele produkcyjne - ok. 336960m</w:t>
      </w:r>
      <w:r>
        <w:rPr>
          <w:rFonts w:cs="Times New Roman" w:ascii="Times New Roman" w:hAnsi="Times New Roman"/>
          <w:color w:val="000000" w:themeColor="text1"/>
          <w:sz w:val="24"/>
          <w:szCs w:val="24"/>
          <w:vertAlign w:val="superscript"/>
        </w:rPr>
        <w:t>3</w:t>
      </w:r>
      <w:r>
        <w:rPr>
          <w:rFonts w:cs="Times New Roman" w:ascii="Times New Roman" w:hAnsi="Times New Roman"/>
          <w:color w:val="000000" w:themeColor="text1"/>
          <w:sz w:val="24"/>
          <w:szCs w:val="24"/>
        </w:rPr>
        <w:t>/rok, zużycie wody na cele bytowe - ok. 2466 m</w:t>
      </w:r>
      <w:r>
        <w:rPr>
          <w:rFonts w:cs="Times New Roman" w:ascii="Times New Roman" w:hAnsi="Times New Roman"/>
          <w:color w:val="000000" w:themeColor="text1"/>
          <w:sz w:val="24"/>
          <w:szCs w:val="24"/>
          <w:vertAlign w:val="superscript"/>
        </w:rPr>
        <w:t>3</w:t>
      </w:r>
      <w:r>
        <w:rPr>
          <w:rFonts w:cs="Times New Roman" w:ascii="Times New Roman" w:hAnsi="Times New Roman"/>
          <w:color w:val="000000" w:themeColor="text1"/>
          <w:sz w:val="24"/>
          <w:szCs w:val="24"/>
        </w:rPr>
        <w:t xml:space="preserve">/rok. Szacunkowe zapotrzebowanie na energię elektryczną w czasie eksploatacji inwestycji wynosić będzie 67392 MWh/rok. </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Fabrykę zaprojektowano tak, aby maksymalna ilość wody pracowała w obiegu zamkniętym. W fabryce funkcjonował będzie węzeł nr 12 – Wyparka – oczyszczanie wody obiegowej: Woda odbierana z węzłów nr 2 (Rafinacja zrębków – rozwłóknianie) i nr 11 (oczyszczanie gazów z suszarni i prasy – Bio – Scruber) zbierana jest w zbiorniku buforowym, a następnie poddawana filtracji, kondycjonowaniu i odparowaniu w wyparce. Medium grzewczym będzie para technologiczna wytwarzana w kotłowni zakładowej. Wytwarzana w wyniku odparowania para wodna wykorzystywana będzie ponownie w procesie produkcyjnym. Szlam z wyparki w formie kondensatu będzie odbierany przez uprawnione firmy jako odpad. Zagęszczony szlam powstający przy czyszczeniu Bio-Scrabera będzie odbierany przez uprawnione firmy jako odpad. Woda z mycia kuchni klejowej po odparowaniu w wyparce będzie trafiać do zbiornika i będzie zawracana do ponownego wykorzystania w kuchni klejowej. </w:t>
      </w:r>
    </w:p>
    <w:p>
      <w:pPr>
        <w:pStyle w:val="NoSpacing"/>
        <w:spacing w:before="0" w:after="200"/>
        <w:ind w:left="1" w:firstLine="599"/>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Wariantem proponowanym przez Wnioskodawcę (tzw. wariant inwestorski) będzie oczyszczanie powietrza pochodzącego z suszarni i prasy za pomocą Bio Scrubbera (węzeł 11). Uzasadnieniem wyboru dla tego wariantu jest fakt, iż oczyszczanie powietrza za pomocą Bio Scrubbera gwarantuje dotrzymywanie poziomów emisji (BAT-AEL) dla łącznej emisji z suszarni i prasy określonych w Decyzji Wykonawczej Komisji (UE) 2015/2119 z dnia 20 listopada 2015 r. ustanawiającej konkluzje dotyczące najlepszych dostępnych technik (BAT) w odniesieniu do produkcji płyt drewnopochodnych zgodnie z dyrektywą Parlamentu Europejskiego i Rady 2010/75/UE. Ponadto technologia ta pozwala na znaczne (10 – krotne) ograniczenie ilości zużywanej wody do oczyszczania spalin oraz ograniczenie ilości wytwarzanych ścieków przemysłowych.</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ab/>
        <w:t xml:space="preserve">Gorący gaz potrzebny do suszenia </w:t>
      </w:r>
      <w:r>
        <w:rPr>
          <w:rFonts w:cs="Times New Roman" w:ascii="Times New Roman" w:hAnsi="Times New Roman"/>
          <w:color w:val="000000" w:themeColor="text1"/>
          <w:sz w:val="24"/>
          <w:szCs w:val="24"/>
        </w:rPr>
        <w:t>będzie</w:t>
      </w:r>
      <w:r>
        <w:rPr>
          <w:rFonts w:cs="Times New Roman" w:ascii="Times New Roman" w:hAnsi="Times New Roman"/>
          <w:color w:val="000000"/>
          <w:sz w:val="24"/>
          <w:szCs w:val="24"/>
        </w:rPr>
        <w:t xml:space="preserve"> wytwarzany w generatorze gorącego powietrza (wymienniku), który jest ogrzewany parą wytwarzaną przez kocioł rusztowy. Gorące gazy z kotła </w:t>
      </w:r>
      <w:r>
        <w:rPr>
          <w:rFonts w:cs="Times New Roman" w:ascii="Times New Roman" w:hAnsi="Times New Roman"/>
          <w:color w:val="000000" w:themeColor="text1"/>
          <w:sz w:val="24"/>
          <w:szCs w:val="24"/>
        </w:rPr>
        <w:t>będą</w:t>
      </w:r>
      <w:r>
        <w:rPr>
          <w:rFonts w:cs="Times New Roman" w:ascii="Times New Roman" w:hAnsi="Times New Roman"/>
          <w:color w:val="000000"/>
          <w:sz w:val="24"/>
          <w:szCs w:val="24"/>
        </w:rPr>
        <w:t xml:space="preserve"> natomiast oczyszczane w filtrze workowym, a następnie emitowane do atmosfery. Gaz dla suszarni pochodzący z dwóch separatorów cyklonowych </w:t>
      </w:r>
      <w:r>
        <w:rPr>
          <w:rFonts w:cs="Times New Roman" w:ascii="Times New Roman" w:hAnsi="Times New Roman"/>
          <w:color w:val="000000" w:themeColor="text1"/>
          <w:sz w:val="24"/>
          <w:szCs w:val="24"/>
        </w:rPr>
        <w:t>będzie</w:t>
      </w:r>
      <w:r>
        <w:rPr>
          <w:rFonts w:cs="Times New Roman" w:ascii="Times New Roman" w:hAnsi="Times New Roman"/>
          <w:color w:val="000000"/>
          <w:sz w:val="24"/>
          <w:szCs w:val="24"/>
        </w:rPr>
        <w:t xml:space="preserve"> doprowadzany w dwóch liniach do Bio Scrubbera i dwóch urządzeń (scrubberów) współbieżnych i schładzany do temperatury nasycenia. </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ab/>
        <w:t xml:space="preserve">Opary z prasy </w:t>
      </w:r>
      <w:r>
        <w:rPr>
          <w:rFonts w:cs="Times New Roman" w:ascii="Times New Roman" w:hAnsi="Times New Roman"/>
          <w:color w:val="000000" w:themeColor="text1"/>
          <w:sz w:val="24"/>
          <w:szCs w:val="24"/>
        </w:rPr>
        <w:t>będą</w:t>
      </w:r>
      <w:r>
        <w:rPr>
          <w:rFonts w:cs="Times New Roman" w:ascii="Times New Roman" w:hAnsi="Times New Roman"/>
          <w:color w:val="000000"/>
          <w:sz w:val="24"/>
          <w:szCs w:val="24"/>
        </w:rPr>
        <w:t xml:space="preserve"> zbierane przez system rur i odciągów, i chłodzone w rurach oraz w scrubberze współbieżnym do temperatury nasycenia. Scrubber współbieżny służy również jako pierwszy etap płukania z pyłu. Wstępnie ochłodzone opary z prasy przepływają do bioscrubbera. </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ab/>
        <w:t xml:space="preserve">W Bio Scrubberze woda </w:t>
      </w:r>
      <w:r>
        <w:rPr>
          <w:rFonts w:cs="Times New Roman" w:ascii="Times New Roman" w:hAnsi="Times New Roman"/>
          <w:color w:val="000000" w:themeColor="text1"/>
          <w:sz w:val="24"/>
          <w:szCs w:val="24"/>
        </w:rPr>
        <w:t>będzie</w:t>
      </w:r>
      <w:r>
        <w:rPr>
          <w:rFonts w:cs="Times New Roman" w:ascii="Times New Roman" w:hAnsi="Times New Roman"/>
          <w:color w:val="000000"/>
          <w:sz w:val="24"/>
          <w:szCs w:val="24"/>
        </w:rPr>
        <w:t xml:space="preserve"> wtryskiwana przeciwbieżnie, tak aby rozpuszczone w powietrzu, ulegające kondensacji węglowodory zostały wchłonięte przez jej krople (mgła wodna). Warstwa materiału (membran) zwiększa powierzchnię kontaktu wody z powietrzem i wraz z utworzonym na niej biofilmem zwiększa separację w fazie gazowej. Separator kropel zatrzymuje krople przenoszone przez powietrze wylotowe, aby zapobiec przed opuszczeniem scrubbera. Mikroorganizmy zawarte w wodzie rozkładają następnie rozpuszczone węglowodory na CO</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 H</w:t>
      </w:r>
      <w:r>
        <w:rPr>
          <w:rFonts w:cs="Times New Roman" w:ascii="Times New Roman" w:hAnsi="Times New Roman"/>
          <w:color w:val="000000"/>
          <w:sz w:val="24"/>
          <w:szCs w:val="24"/>
          <w:vertAlign w:val="subscript"/>
        </w:rPr>
        <w:t>2</w:t>
      </w:r>
      <w:r>
        <w:rPr>
          <w:rFonts w:cs="Times New Roman" w:ascii="Times New Roman" w:hAnsi="Times New Roman"/>
          <w:color w:val="000000"/>
          <w:sz w:val="24"/>
          <w:szCs w:val="24"/>
        </w:rPr>
        <w:t xml:space="preserve">O i biomasę. Aby uniknąć koncentracji wody płuczącej i zawartych w niej soli, jej część jest stale odprowadzana do urządzenia wyparnego. W miejsce odprowadzonej wody podawana jest woda czysta z sieci zakładowej. </w:t>
      </w:r>
    </w:p>
    <w:p>
      <w:pPr>
        <w:pStyle w:val="Normal"/>
        <w:spacing w:lineRule="auto" w:line="240" w:before="0" w:after="0"/>
        <w:contextualSpacing/>
        <w:rPr>
          <w:rFonts w:ascii="Times New Roman" w:hAnsi="Times New Roman" w:eastAsia="Times New Roman" w:cs="Times New Roman"/>
          <w:i/>
          <w:i/>
          <w:lang w:eastAsia="pl-PL"/>
        </w:rPr>
      </w:pPr>
      <w:r>
        <w:rPr>
          <w:rFonts w:cs="Times New Roman" w:ascii="Times New Roman" w:hAnsi="Times New Roman"/>
          <w:sz w:val="24"/>
          <w:szCs w:val="24"/>
        </w:rPr>
        <w:tab/>
        <w:t xml:space="preserve">W celu wzmocnienia biodegradacji w wodzie płuczącej i znacznego zmniejszenia ilości wody, która musi być odprowadzana, wymagany jest określony czas reakcji lub większy wsad. Jest to realizowane w bioreaktorze. Część krążącej wody płuczącej </w:t>
      </w:r>
      <w:r>
        <w:rPr>
          <w:rFonts w:cs="Times New Roman" w:ascii="Times New Roman" w:hAnsi="Times New Roman"/>
          <w:color w:val="000000" w:themeColor="text1"/>
          <w:sz w:val="24"/>
          <w:szCs w:val="24"/>
        </w:rPr>
        <w:t>będzie</w:t>
      </w:r>
      <w:r>
        <w:rPr>
          <w:rFonts w:cs="Times New Roman" w:ascii="Times New Roman" w:hAnsi="Times New Roman"/>
          <w:sz w:val="24"/>
          <w:szCs w:val="24"/>
        </w:rPr>
        <w:t xml:space="preserve"> spłukiwana do bioreaktora i uzupełniana przez oczyszczoną wodę z bioreaktora. Przed recyrkulacją do scrubbera woda płucząca jest przepuszczana przez separator szlamu, aby zapewnić, że biomasa wytworzona w procesie degradacji pozostanie w układzie reaktora i do płukania użyta będzie woda oczyszczona. Niewielka ilość szlamu i wody </w:t>
      </w:r>
      <w:r>
        <w:rPr>
          <w:rFonts w:cs="Times New Roman" w:ascii="Times New Roman" w:hAnsi="Times New Roman"/>
          <w:color w:val="000000" w:themeColor="text1"/>
          <w:sz w:val="24"/>
          <w:szCs w:val="24"/>
        </w:rPr>
        <w:t>będzie</w:t>
      </w:r>
      <w:r>
        <w:rPr>
          <w:rFonts w:cs="Times New Roman" w:ascii="Times New Roman" w:hAnsi="Times New Roman"/>
          <w:sz w:val="24"/>
          <w:szCs w:val="24"/>
        </w:rPr>
        <w:t xml:space="preserve"> odprowadzana z systemu (ścieki), aby zapobiec wzrostowi stężenia lub zatykaniu bioreaktora lub scrubbera.</w:t>
      </w:r>
      <w:r>
        <w:rPr>
          <w:rFonts w:eastAsia="Times New Roman" w:cs="Times New Roman" w:ascii="Times New Roman" w:hAnsi="Times New Roman"/>
          <w:i/>
          <w:lang w:eastAsia="pl-PL"/>
        </w:rPr>
        <w:t xml:space="preserve"> </w:t>
        <w:tab/>
        <w:tab/>
        <w:tab/>
        <w:tab/>
        <w:tab/>
        <w:tab/>
      </w:r>
    </w:p>
    <w:p>
      <w:pPr>
        <w:pStyle w:val="Normal"/>
        <w:spacing w:lineRule="auto" w:line="240" w:before="0" w:after="0"/>
        <w:contextualSpacing/>
        <w:rPr>
          <w:rFonts w:ascii="Times New Roman" w:hAnsi="Times New Roman" w:eastAsia="Times New Roman" w:cs="Times New Roman"/>
          <w:i/>
          <w:i/>
          <w:lang w:eastAsia="pl-PL"/>
        </w:rPr>
      </w:pPr>
      <w:r>
        <w:rPr>
          <w:rFonts w:eastAsia="Times New Roman" w:cs="Times New Roman" w:ascii="Times New Roman" w:hAnsi="Times New Roman"/>
          <w:i/>
          <w:lang w:eastAsia="pl-PL"/>
        </w:rPr>
        <w:tab/>
        <w:tab/>
        <w:tab/>
        <w:tab/>
        <w:tab/>
        <w:tab/>
        <w:tab/>
        <w:t>Z up. Prezydenta Miasta Suwałk</w:t>
      </w:r>
    </w:p>
    <w:p>
      <w:pPr>
        <w:pStyle w:val="Normal"/>
        <w:spacing w:lineRule="auto" w:line="240" w:before="0" w:after="0"/>
        <w:contextualSpacing/>
        <w:rPr>
          <w:rFonts w:ascii="Times New Roman" w:hAnsi="Times New Roman" w:eastAsia="Times New Roman" w:cs="Times New Roman"/>
          <w:lang w:eastAsia="pl-PL"/>
        </w:rPr>
      </w:pPr>
      <w:r>
        <w:rPr>
          <w:rFonts w:eastAsia="Times New Roman" w:cs="Times New Roman" w:ascii="Times New Roman" w:hAnsi="Times New Roman"/>
          <w:i/>
          <w:iCs/>
          <w:lang w:eastAsia="pl-PL"/>
        </w:rPr>
        <w:tab/>
        <w:tab/>
        <w:tab/>
        <w:tab/>
        <w:tab/>
        <w:tab/>
        <w:tab/>
        <w:t>Jerzy Gałązka</w:t>
      </w:r>
    </w:p>
    <w:p>
      <w:pPr>
        <w:pStyle w:val="Normal"/>
        <w:spacing w:lineRule="auto" w:line="240" w:before="0" w:after="0"/>
        <w:contextualSpacing/>
        <w:rPr>
          <w:rFonts w:ascii="Times New Roman" w:hAnsi="Times New Roman" w:eastAsia="Times New Roman" w:cs="Times New Roman"/>
          <w:i/>
          <w:i/>
          <w:lang w:eastAsia="pl-PL"/>
        </w:rPr>
      </w:pPr>
      <w:r>
        <w:rPr>
          <w:rFonts w:eastAsia="Times New Roman" w:cs="Times New Roman" w:ascii="Times New Roman" w:hAnsi="Times New Roman"/>
          <w:lang w:eastAsia="pl-PL"/>
        </w:rPr>
        <w:tab/>
        <w:tab/>
        <w:tab/>
        <w:tab/>
        <w:tab/>
        <w:tab/>
        <w:tab/>
      </w:r>
      <w:r>
        <w:rPr>
          <w:rFonts w:eastAsia="Times New Roman" w:cs="Times New Roman" w:ascii="Times New Roman" w:hAnsi="Times New Roman"/>
          <w:i/>
          <w:lang w:eastAsia="pl-PL"/>
        </w:rPr>
        <w:t xml:space="preserve">p.o. Naczelnika Wydziału </w:t>
      </w:r>
    </w:p>
    <w:p>
      <w:pPr>
        <w:pStyle w:val="Normal"/>
        <w:spacing w:lineRule="auto" w:line="240" w:before="0" w:after="0"/>
        <w:contextualSpacing/>
        <w:rPr>
          <w:rFonts w:ascii="Times New Roman" w:hAnsi="Times New Roman" w:eastAsia="Times New Roman" w:cs="Times New Roman"/>
          <w:i/>
          <w:i/>
          <w:lang w:eastAsia="pl-PL"/>
        </w:rPr>
      </w:pPr>
      <w:r>
        <w:rPr>
          <w:rFonts w:eastAsia="Times New Roman" w:cs="Times New Roman" w:ascii="Times New Roman" w:hAnsi="Times New Roman"/>
          <w:i/>
          <w:lang w:eastAsia="pl-PL"/>
        </w:rPr>
        <w:tab/>
        <w:tab/>
        <w:tab/>
        <w:tab/>
        <w:tab/>
        <w:tab/>
        <w:t xml:space="preserve">           Ochrony Środowiska i GospodarkiKomunalnej</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themeColor="text1"/>
          <w:sz w:val="24"/>
          <w:szCs w:val="24"/>
        </w:rPr>
        <w:tab/>
      </w:r>
    </w:p>
    <w:p>
      <w:pPr>
        <w:pStyle w:val="Normal"/>
        <w:spacing w:before="0" w:after="200"/>
        <w:rPr/>
      </w:pPr>
      <w:r>
        <w:rPr/>
      </w:r>
    </w:p>
    <w:sectPr>
      <w:footerReference w:type="default" r:id="rId4"/>
      <w:type w:val="nextPage"/>
      <w:pgSz w:w="11906" w:h="16838"/>
      <w:pgMar w:left="1417" w:right="1417" w:header="0" w:top="1417" w:footer="709"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Bookman Old Style">
    <w:charset w:val="ee"/>
    <w:family w:val="roman"/>
    <w:pitch w:val="variable"/>
  </w:font>
  <w:font w:name="Tahoma">
    <w:charset w:val="ee"/>
    <w:family w:val="roman"/>
    <w:pitch w:val="variable"/>
  </w:font>
  <w:font w:name="Times New Roman">
    <w:charset w:val="ee"/>
    <w:family w:val="roman"/>
    <w:pitch w:val="variable"/>
  </w:font>
  <w:font w:name="Liberation Sans">
    <w:altName w:val="Arial"/>
    <w:charset w:val="ee"/>
    <w:family w:val="swiss"/>
    <w:pitch w:val="variable"/>
  </w:font>
  <w:font w:name="Symbol">
    <w:charset w:val="ee"/>
    <w:family w:val="roman"/>
    <w:pitch w:val="variable"/>
  </w:font>
  <w:font w:name="CIDFont+F1">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639853468"/>
    </w:sdtPr>
    <w:sdtContent>
      <w:p>
        <w:pPr>
          <w:pStyle w:val="Stopka"/>
          <w:jc w:val="right"/>
          <w:rPr/>
        </w:pPr>
        <w:r>
          <w:rPr>
            <w:rFonts w:cs="Times New Roman" w:ascii="Times New Roman" w:hAnsi="Times New Roman"/>
          </w:rPr>
          <w:fldChar w:fldCharType="begin"/>
        </w:r>
        <w:r>
          <w:rPr>
            <w:rFonts w:cs="Times New Roman" w:ascii="Times New Roman" w:hAnsi="Times New Roman"/>
          </w:rPr>
          <w:instrText> PAGE </w:instrText>
        </w:r>
        <w:r>
          <w:rPr>
            <w:rFonts w:cs="Times New Roman" w:ascii="Times New Roman" w:hAnsi="Times New Roman"/>
          </w:rPr>
          <w:fldChar w:fldCharType="separate"/>
        </w:r>
        <w:r>
          <w:rPr>
            <w:rFonts w:cs="Times New Roman" w:ascii="Times New Roman" w:hAnsi="Times New Roman"/>
          </w:rPr>
          <w:t>25</w:t>
        </w:r>
        <w:r>
          <w:rPr>
            <w:rFonts w:cs="Times New Roman" w:ascii="Times New Roman" w:hAnsi="Times New Roman"/>
          </w:rPr>
          <w:fldChar w:fldCharType="end"/>
        </w:r>
      </w:p>
    </w:sdtContent>
  </w:sdt>
  <w:p>
    <w:pPr>
      <w:pStyle w:val="Stopk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4"/>
        <w:b/>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4"/>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upperRoman"/>
      <w:lvlText w:val="%1."/>
      <w:lvlJc w:val="left"/>
      <w:pPr>
        <w:ind w:left="1080" w:hanging="720"/>
      </w:pPr>
      <w:rPr>
        <w:sz w:val="24"/>
        <w:b/>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bullet"/>
      <w:lvlText w:val=""/>
      <w:lvlJc w:val="left"/>
      <w:pPr>
        <w:ind w:left="922" w:hanging="360"/>
      </w:pPr>
      <w:rPr>
        <w:rFonts w:ascii="Symbol" w:hAnsi="Symbol" w:cs="Symbol" w:hint="default"/>
      </w:rPr>
    </w:lvl>
    <w:lvl w:ilvl="1">
      <w:start w:val="1"/>
      <w:numFmt w:val="bullet"/>
      <w:lvlText w:val="o"/>
      <w:lvlJc w:val="left"/>
      <w:pPr>
        <w:ind w:left="1642" w:hanging="360"/>
      </w:pPr>
      <w:rPr>
        <w:rFonts w:ascii="Courier New" w:hAnsi="Courier New" w:cs="Courier New" w:hint="default"/>
        <w:rFonts w:cs="Courier New"/>
      </w:rPr>
    </w:lvl>
    <w:lvl w:ilvl="2">
      <w:start w:val="1"/>
      <w:numFmt w:val="bullet"/>
      <w:lvlText w:val=""/>
      <w:lvlJc w:val="left"/>
      <w:pPr>
        <w:ind w:left="2362" w:hanging="360"/>
      </w:pPr>
      <w:rPr>
        <w:rFonts w:ascii="Wingdings" w:hAnsi="Wingdings" w:cs="Wingdings" w:hint="default"/>
      </w:rPr>
    </w:lvl>
    <w:lvl w:ilvl="3">
      <w:start w:val="1"/>
      <w:numFmt w:val="bullet"/>
      <w:lvlText w:val=""/>
      <w:lvlJc w:val="left"/>
      <w:pPr>
        <w:ind w:left="3082" w:hanging="360"/>
      </w:pPr>
      <w:rPr>
        <w:rFonts w:ascii="Symbol" w:hAnsi="Symbol" w:cs="Symbol" w:hint="default"/>
      </w:rPr>
    </w:lvl>
    <w:lvl w:ilvl="4">
      <w:start w:val="1"/>
      <w:numFmt w:val="bullet"/>
      <w:lvlText w:val="o"/>
      <w:lvlJc w:val="left"/>
      <w:pPr>
        <w:ind w:left="3802" w:hanging="360"/>
      </w:pPr>
      <w:rPr>
        <w:rFonts w:ascii="Courier New" w:hAnsi="Courier New" w:cs="Courier New" w:hint="default"/>
        <w:rFonts w:cs="Courier New"/>
      </w:rPr>
    </w:lvl>
    <w:lvl w:ilvl="5">
      <w:start w:val="1"/>
      <w:numFmt w:val="bullet"/>
      <w:lvlText w:val=""/>
      <w:lvlJc w:val="left"/>
      <w:pPr>
        <w:ind w:left="4522" w:hanging="360"/>
      </w:pPr>
      <w:rPr>
        <w:rFonts w:ascii="Wingdings" w:hAnsi="Wingdings" w:cs="Wingdings" w:hint="default"/>
      </w:rPr>
    </w:lvl>
    <w:lvl w:ilvl="6">
      <w:start w:val="1"/>
      <w:numFmt w:val="bullet"/>
      <w:lvlText w:val=""/>
      <w:lvlJc w:val="left"/>
      <w:pPr>
        <w:ind w:left="5242" w:hanging="360"/>
      </w:pPr>
      <w:rPr>
        <w:rFonts w:ascii="Symbol" w:hAnsi="Symbol" w:cs="Symbol" w:hint="default"/>
      </w:rPr>
    </w:lvl>
    <w:lvl w:ilvl="7">
      <w:start w:val="1"/>
      <w:numFmt w:val="bullet"/>
      <w:lvlText w:val="o"/>
      <w:lvlJc w:val="left"/>
      <w:pPr>
        <w:ind w:left="5962" w:hanging="360"/>
      </w:pPr>
      <w:rPr>
        <w:rFonts w:ascii="Courier New" w:hAnsi="Courier New" w:cs="Courier New" w:hint="default"/>
        <w:rFonts w:cs="Courier New"/>
      </w:rPr>
    </w:lvl>
    <w:lvl w:ilvl="8">
      <w:start w:val="1"/>
      <w:numFmt w:val="bullet"/>
      <w:lvlText w:val=""/>
      <w:lvlJc w:val="left"/>
      <w:pPr>
        <w:ind w:left="6682" w:hanging="360"/>
      </w:pPr>
      <w:rPr>
        <w:rFonts w:ascii="Wingdings" w:hAnsi="Wingdings" w:cs="Wingdings" w:hint="default"/>
      </w:rPr>
    </w:lvl>
  </w:abstractNum>
  <w:abstractNum w:abstractNumId="8">
    <w:lvl w:ilvl="0">
      <w:start w:val="1"/>
      <w:numFmt w:val="upperRoman"/>
      <w:lvlText w:val="%1."/>
      <w:lvlJc w:val="righ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bullet"/>
      <w:lvlText w:val=""/>
      <w:lvlJc w:val="left"/>
      <w:pPr>
        <w:ind w:left="922" w:hanging="360"/>
      </w:pPr>
      <w:rPr>
        <w:rFonts w:ascii="Symbol" w:hAnsi="Symbol" w:cs="Symbol" w:hint="default"/>
      </w:rPr>
    </w:lvl>
    <w:lvl w:ilvl="1">
      <w:start w:val="1"/>
      <w:numFmt w:val="bullet"/>
      <w:lvlText w:val="o"/>
      <w:lvlJc w:val="left"/>
      <w:pPr>
        <w:ind w:left="1642" w:hanging="360"/>
      </w:pPr>
      <w:rPr>
        <w:rFonts w:ascii="Courier New" w:hAnsi="Courier New" w:cs="Courier New" w:hint="default"/>
        <w:rFonts w:cs="Courier New"/>
      </w:rPr>
    </w:lvl>
    <w:lvl w:ilvl="2">
      <w:start w:val="1"/>
      <w:numFmt w:val="bullet"/>
      <w:lvlText w:val=""/>
      <w:lvlJc w:val="left"/>
      <w:pPr>
        <w:ind w:left="2362" w:hanging="360"/>
      </w:pPr>
      <w:rPr>
        <w:rFonts w:ascii="Wingdings" w:hAnsi="Wingdings" w:cs="Wingdings" w:hint="default"/>
      </w:rPr>
    </w:lvl>
    <w:lvl w:ilvl="3">
      <w:start w:val="1"/>
      <w:numFmt w:val="bullet"/>
      <w:lvlText w:val=""/>
      <w:lvlJc w:val="left"/>
      <w:pPr>
        <w:ind w:left="3082" w:hanging="360"/>
      </w:pPr>
      <w:rPr>
        <w:rFonts w:ascii="Symbol" w:hAnsi="Symbol" w:cs="Symbol" w:hint="default"/>
      </w:rPr>
    </w:lvl>
    <w:lvl w:ilvl="4">
      <w:start w:val="1"/>
      <w:numFmt w:val="bullet"/>
      <w:lvlText w:val="o"/>
      <w:lvlJc w:val="left"/>
      <w:pPr>
        <w:ind w:left="3802" w:hanging="360"/>
      </w:pPr>
      <w:rPr>
        <w:rFonts w:ascii="Courier New" w:hAnsi="Courier New" w:cs="Courier New" w:hint="default"/>
        <w:rFonts w:cs="Courier New"/>
      </w:rPr>
    </w:lvl>
    <w:lvl w:ilvl="5">
      <w:start w:val="1"/>
      <w:numFmt w:val="bullet"/>
      <w:lvlText w:val=""/>
      <w:lvlJc w:val="left"/>
      <w:pPr>
        <w:ind w:left="4522" w:hanging="360"/>
      </w:pPr>
      <w:rPr>
        <w:rFonts w:ascii="Wingdings" w:hAnsi="Wingdings" w:cs="Wingdings" w:hint="default"/>
      </w:rPr>
    </w:lvl>
    <w:lvl w:ilvl="6">
      <w:start w:val="1"/>
      <w:numFmt w:val="bullet"/>
      <w:lvlText w:val=""/>
      <w:lvlJc w:val="left"/>
      <w:pPr>
        <w:ind w:left="5242" w:hanging="360"/>
      </w:pPr>
      <w:rPr>
        <w:rFonts w:ascii="Symbol" w:hAnsi="Symbol" w:cs="Symbol" w:hint="default"/>
      </w:rPr>
    </w:lvl>
    <w:lvl w:ilvl="7">
      <w:start w:val="1"/>
      <w:numFmt w:val="bullet"/>
      <w:lvlText w:val="o"/>
      <w:lvlJc w:val="left"/>
      <w:pPr>
        <w:ind w:left="5962" w:hanging="360"/>
      </w:pPr>
      <w:rPr>
        <w:rFonts w:ascii="Courier New" w:hAnsi="Courier New" w:cs="Courier New" w:hint="default"/>
        <w:rFonts w:cs="Courier New"/>
      </w:rPr>
    </w:lvl>
    <w:lvl w:ilvl="8">
      <w:start w:val="1"/>
      <w:numFmt w:val="bullet"/>
      <w:lvlText w:val=""/>
      <w:lvlJc w:val="left"/>
      <w:pPr>
        <w:ind w:left="6682" w:hanging="360"/>
      </w:pPr>
      <w:rPr>
        <w:rFonts w:ascii="Wingdings" w:hAnsi="Wingdings" w:cs="Wingdings" w:hint="default"/>
      </w:rPr>
    </w:lvl>
  </w:abstractNum>
  <w:abstractNum w:abstractNumId="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8"/>
  <w:defaultTabStop w:val="708"/>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559d5"/>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link w:val="Nagwek1Znak"/>
    <w:qFormat/>
    <w:rsid w:val="009352fe"/>
    <w:pPr>
      <w:keepNext w:val="true"/>
      <w:spacing w:lineRule="auto" w:line="240" w:before="0" w:after="0"/>
      <w:jc w:val="center"/>
      <w:outlineLvl w:val="0"/>
    </w:pPr>
    <w:rPr>
      <w:rFonts w:ascii="Bookman Old Style" w:hAnsi="Bookman Old Style" w:eastAsia="Times New Roman" w:cs="Times New Roman"/>
      <w:b/>
      <w:i/>
      <w:spacing w:val="40"/>
      <w:sz w:val="30"/>
      <w:szCs w:val="20"/>
      <w:u w:val="single"/>
      <w:lang w:eastAsia="pl-PL"/>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link w:val="Nagwek"/>
    <w:uiPriority w:val="99"/>
    <w:qFormat/>
    <w:rsid w:val="003559d5"/>
    <w:rPr/>
  </w:style>
  <w:style w:type="character" w:styleId="StopkaZnak" w:customStyle="1">
    <w:name w:val="Stopka Znak"/>
    <w:basedOn w:val="DefaultParagraphFont"/>
    <w:link w:val="Stopka"/>
    <w:uiPriority w:val="99"/>
    <w:qFormat/>
    <w:rsid w:val="003559d5"/>
    <w:rPr/>
  </w:style>
  <w:style w:type="character" w:styleId="Czeinternetowe">
    <w:name w:val="Łącze internetowe"/>
    <w:basedOn w:val="DefaultParagraphFont"/>
    <w:uiPriority w:val="99"/>
    <w:unhideWhenUsed/>
    <w:rsid w:val="003559d5"/>
    <w:rPr>
      <w:color w:val="0000FF"/>
      <w:u w:val="single"/>
    </w:rPr>
  </w:style>
  <w:style w:type="character" w:styleId="Strong">
    <w:name w:val="Strong"/>
    <w:basedOn w:val="DefaultParagraphFont"/>
    <w:uiPriority w:val="22"/>
    <w:qFormat/>
    <w:rsid w:val="003559d5"/>
    <w:rPr>
      <w:b/>
      <w:bCs/>
    </w:rPr>
  </w:style>
  <w:style w:type="character" w:styleId="TekstdymkaZnak" w:customStyle="1">
    <w:name w:val="Tekst dymka Znak"/>
    <w:basedOn w:val="DefaultParagraphFont"/>
    <w:link w:val="Tekstdymka"/>
    <w:uiPriority w:val="99"/>
    <w:semiHidden/>
    <w:qFormat/>
    <w:rsid w:val="003559d5"/>
    <w:rPr>
      <w:rFonts w:ascii="Tahoma" w:hAnsi="Tahoma" w:cs="Tahoma"/>
      <w:sz w:val="16"/>
      <w:szCs w:val="16"/>
    </w:rPr>
  </w:style>
  <w:style w:type="character" w:styleId="Alb" w:customStyle="1">
    <w:name w:val="a_lb"/>
    <w:basedOn w:val="DefaultParagraphFont"/>
    <w:qFormat/>
    <w:rsid w:val="003559d5"/>
    <w:rPr/>
  </w:style>
  <w:style w:type="character" w:styleId="Annotationreference">
    <w:name w:val="annotation reference"/>
    <w:basedOn w:val="DefaultParagraphFont"/>
    <w:uiPriority w:val="99"/>
    <w:semiHidden/>
    <w:unhideWhenUsed/>
    <w:qFormat/>
    <w:rsid w:val="003559d5"/>
    <w:rPr>
      <w:sz w:val="16"/>
      <w:szCs w:val="16"/>
    </w:rPr>
  </w:style>
  <w:style w:type="character" w:styleId="TekstkomentarzaZnak" w:customStyle="1">
    <w:name w:val="Tekst komentarza Znak"/>
    <w:basedOn w:val="DefaultParagraphFont"/>
    <w:link w:val="Tekstkomentarza"/>
    <w:uiPriority w:val="99"/>
    <w:semiHidden/>
    <w:qFormat/>
    <w:rsid w:val="003559d5"/>
    <w:rPr>
      <w:sz w:val="20"/>
      <w:szCs w:val="20"/>
    </w:rPr>
  </w:style>
  <w:style w:type="character" w:styleId="TematkomentarzaZnak" w:customStyle="1">
    <w:name w:val="Temat komentarza Znak"/>
    <w:basedOn w:val="TekstkomentarzaZnak"/>
    <w:link w:val="Tematkomentarza"/>
    <w:uiPriority w:val="99"/>
    <w:semiHidden/>
    <w:qFormat/>
    <w:rsid w:val="003559d5"/>
    <w:rPr>
      <w:b/>
      <w:bCs/>
      <w:sz w:val="20"/>
      <w:szCs w:val="20"/>
    </w:rPr>
  </w:style>
  <w:style w:type="character" w:styleId="NormalnyWebZnak" w:customStyle="1">
    <w:name w:val="Normalny (Web) Znak"/>
    <w:link w:val="NormalnyWeb"/>
    <w:uiPriority w:val="99"/>
    <w:qFormat/>
    <w:rsid w:val="00435605"/>
    <w:rPr>
      <w:rFonts w:ascii="Times New Roman" w:hAnsi="Times New Roman" w:eastAsia="Times New Roman" w:cs="Times New Roman"/>
      <w:sz w:val="24"/>
      <w:szCs w:val="24"/>
      <w:lang w:eastAsia="pl-PL"/>
    </w:rPr>
  </w:style>
  <w:style w:type="character" w:styleId="Nagwek1Znak" w:customStyle="1">
    <w:name w:val="Nagłówek 1 Znak"/>
    <w:basedOn w:val="DefaultParagraphFont"/>
    <w:link w:val="Nagwek1"/>
    <w:qFormat/>
    <w:rsid w:val="009352fe"/>
    <w:rPr>
      <w:rFonts w:ascii="Bookman Old Style" w:hAnsi="Bookman Old Style" w:eastAsia="Times New Roman" w:cs="Times New Roman"/>
      <w:b/>
      <w:i/>
      <w:spacing w:val="40"/>
      <w:sz w:val="30"/>
      <w:szCs w:val="20"/>
      <w:u w:val="single"/>
      <w:lang w:eastAsia="pl-PL"/>
    </w:rPr>
  </w:style>
  <w:style w:type="character" w:styleId="Wyrnienie">
    <w:name w:val="Wyróżnienie"/>
    <w:basedOn w:val="DefaultParagraphFont"/>
    <w:uiPriority w:val="20"/>
    <w:qFormat/>
    <w:rsid w:val="000a316d"/>
    <w:rPr>
      <w:i/>
      <w:iCs/>
    </w:rPr>
  </w:style>
  <w:style w:type="character" w:styleId="ListLabel1">
    <w:name w:val="ListLabel 1"/>
    <w:qFormat/>
    <w:rPr>
      <w:rFonts w:ascii="Times New Roman" w:hAnsi="Times New Roman"/>
      <w:b/>
      <w:sz w:val="24"/>
    </w:rPr>
  </w:style>
  <w:style w:type="character" w:styleId="ListLabel2">
    <w:name w:val="ListLabel 2"/>
    <w:qFormat/>
    <w:rPr>
      <w:rFonts w:ascii="Times New Roman" w:hAnsi="Times New Roman"/>
      <w:b/>
      <w:sz w:val="24"/>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ascii="Times New Roman" w:hAnsi="Times New Roman" w:eastAsia="Times New Roman" w:cs="Times New Roman"/>
      <w:color w:val="000000" w:themeColor="text1"/>
      <w:sz w:val="24"/>
      <w:szCs w:val="24"/>
      <w:lang w:eastAsia="pl-PL"/>
    </w:rPr>
  </w:style>
  <w:style w:type="character" w:styleId="ListLabel10">
    <w:name w:val="ListLabel 10"/>
    <w:qFormat/>
    <w:rPr>
      <w:color w:val="000000" w:themeColor="text1"/>
    </w:rPr>
  </w:style>
  <w:style w:type="character" w:styleId="ListLabel11">
    <w:name w:val="ListLabel 11"/>
    <w:qFormat/>
    <w:rPr>
      <w:color w:val="000000" w:themeColor="text1"/>
      <w:u w:val="none"/>
    </w:rPr>
  </w:style>
  <w:style w:type="paragraph" w:styleId="Nagwek">
    <w:name w:val="Nagłówek"/>
    <w:basedOn w:val="Normal"/>
    <w:next w:val="Tretekstu"/>
    <w:qFormat/>
    <w:pPr>
      <w:keepNext w:val="true"/>
      <w:spacing w:before="240" w:after="120"/>
    </w:pPr>
    <w:rPr>
      <w:rFonts w:ascii="Liberation Sans" w:hAnsi="Liberation Sans" w:eastAsia="Microsoft YaHei" w:cs="Mang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Western" w:customStyle="1">
    <w:name w:val="western"/>
    <w:basedOn w:val="Normal"/>
    <w:uiPriority w:val="99"/>
    <w:qFormat/>
    <w:rsid w:val="003559d5"/>
    <w:pPr>
      <w:spacing w:lineRule="auto" w:line="240" w:beforeAutospacing="1" w:after="198"/>
      <w:jc w:val="both"/>
    </w:pPr>
    <w:rPr>
      <w:rFonts w:ascii="Times New Roman" w:hAnsi="Times New Roman" w:eastAsia="Times New Roman" w:cs="Times New Roman"/>
      <w:sz w:val="28"/>
      <w:szCs w:val="28"/>
      <w:lang w:eastAsia="pl-PL"/>
    </w:rPr>
  </w:style>
  <w:style w:type="paragraph" w:styleId="Default" w:customStyle="1">
    <w:name w:val="Default"/>
    <w:qFormat/>
    <w:rsid w:val="003559d5"/>
    <w:pPr>
      <w:widowControl/>
      <w:bidi w:val="0"/>
      <w:spacing w:lineRule="auto" w:line="240" w:before="0" w:after="0"/>
      <w:jc w:val="left"/>
    </w:pPr>
    <w:rPr>
      <w:rFonts w:ascii="Symbol" w:hAnsi="Symbol" w:cs="Symbol" w:eastAsia="Calibri"/>
      <w:color w:val="000000"/>
      <w:kern w:val="0"/>
      <w:sz w:val="24"/>
      <w:szCs w:val="24"/>
      <w:lang w:val="pl-PL" w:eastAsia="en-US" w:bidi="ar-SA"/>
    </w:rPr>
  </w:style>
  <w:style w:type="paragraph" w:styleId="Gwka">
    <w:name w:val="Header"/>
    <w:basedOn w:val="Normal"/>
    <w:link w:val="NagwekZnak"/>
    <w:uiPriority w:val="99"/>
    <w:unhideWhenUsed/>
    <w:rsid w:val="003559d5"/>
    <w:pPr>
      <w:tabs>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3559d5"/>
    <w:pPr>
      <w:tabs>
        <w:tab w:val="center" w:pos="4536" w:leader="none"/>
        <w:tab w:val="right" w:pos="9072" w:leader="none"/>
      </w:tabs>
      <w:spacing w:lineRule="auto" w:line="240" w:before="0" w:after="0"/>
    </w:pPr>
    <w:rPr/>
  </w:style>
  <w:style w:type="paragraph" w:styleId="NormalWeb">
    <w:name w:val="Normal (Web)"/>
    <w:basedOn w:val="Normal"/>
    <w:link w:val="NormalnyWebZnak"/>
    <w:uiPriority w:val="99"/>
    <w:unhideWhenUsed/>
    <w:qFormat/>
    <w:rsid w:val="003559d5"/>
    <w:pPr>
      <w:spacing w:lineRule="auto" w:line="240" w:beforeAutospacing="1" w:after="0"/>
      <w:jc w:val="both"/>
    </w:pPr>
    <w:rPr>
      <w:rFonts w:ascii="Times New Roman" w:hAnsi="Times New Roman" w:eastAsia="Times New Roman" w:cs="Times New Roman"/>
      <w:sz w:val="24"/>
      <w:szCs w:val="24"/>
      <w:lang w:eastAsia="pl-PL"/>
    </w:rPr>
  </w:style>
  <w:style w:type="paragraph" w:styleId="ListParagraph">
    <w:name w:val="List Paragraph"/>
    <w:basedOn w:val="Normal"/>
    <w:uiPriority w:val="34"/>
    <w:qFormat/>
    <w:rsid w:val="003559d5"/>
    <w:pPr>
      <w:spacing w:before="0" w:after="200"/>
      <w:ind w:left="720" w:hanging="0"/>
      <w:contextualSpacing/>
    </w:pPr>
    <w:rPr/>
  </w:style>
  <w:style w:type="paragraph" w:styleId="BalloonText">
    <w:name w:val="Balloon Text"/>
    <w:basedOn w:val="Normal"/>
    <w:link w:val="TekstdymkaZnak"/>
    <w:uiPriority w:val="99"/>
    <w:semiHidden/>
    <w:unhideWhenUsed/>
    <w:qFormat/>
    <w:rsid w:val="003559d5"/>
    <w:pPr>
      <w:spacing w:lineRule="auto" w:line="240" w:before="0" w:after="0"/>
    </w:pPr>
    <w:rPr>
      <w:rFonts w:ascii="Tahoma" w:hAnsi="Tahoma" w:cs="Tahoma"/>
      <w:sz w:val="16"/>
      <w:szCs w:val="16"/>
    </w:rPr>
  </w:style>
  <w:style w:type="paragraph" w:styleId="NoSpacing">
    <w:name w:val="No Spacing"/>
    <w:uiPriority w:val="1"/>
    <w:qFormat/>
    <w:rsid w:val="003559d5"/>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Textjustify" w:customStyle="1">
    <w:name w:val="text-justify"/>
    <w:basedOn w:val="Normal"/>
    <w:qFormat/>
    <w:rsid w:val="003559d5"/>
    <w:pPr>
      <w:spacing w:lineRule="auto" w:line="240" w:beforeAutospacing="1" w:afterAutospacing="1"/>
    </w:pPr>
    <w:rPr>
      <w:rFonts w:ascii="Times New Roman" w:hAnsi="Times New Roman" w:eastAsia="Times New Roman" w:cs="Times New Roman"/>
      <w:sz w:val="24"/>
      <w:szCs w:val="24"/>
      <w:lang w:eastAsia="pl-PL"/>
    </w:rPr>
  </w:style>
  <w:style w:type="paragraph" w:styleId="Annotationtext">
    <w:name w:val="annotation text"/>
    <w:basedOn w:val="Normal"/>
    <w:link w:val="TekstkomentarzaZnak"/>
    <w:uiPriority w:val="99"/>
    <w:semiHidden/>
    <w:unhideWhenUsed/>
    <w:qFormat/>
    <w:rsid w:val="003559d5"/>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3559d5"/>
    <w:pPr/>
    <w:rPr>
      <w:b/>
      <w:bCs/>
    </w:rPr>
  </w:style>
  <w:style w:type="numbering" w:styleId="NoList" w:default="1">
    <w:name w:val="No List"/>
    <w:uiPriority w:val="99"/>
    <w:semiHidden/>
    <w:unhideWhenUsed/>
    <w:qFormat/>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um.suwalki.pl/" TargetMode="External"/><Relationship Id="rId3" Type="http://schemas.openxmlformats.org/officeDocument/2006/relationships/hyperlink" Target="http://bip.um.suwalki.pl/"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46433-8B88-47AD-AF48-126421CDF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4831</TotalTime>
  <Application>LibreOffice/6.1.0.3$Windows_x86 LibreOffice_project/efb621ed25068d70781dc026f7e9c5187a4decd1</Application>
  <Pages>25</Pages>
  <Words>10605</Words>
  <Characters>71481</Characters>
  <CharactersWithSpaces>83435</CharactersWithSpaces>
  <Paragraphs>306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2019-05-22T08:29:00Z</dcterms:created>
  <dc:creator>Dorota Kamińska</dc:creator>
  <dc:description/>
  <dc:language>pl-PL</dc:language>
  <cp:lastModifiedBy/>
  <cp:lastPrinted>2023-01-20T11:47:00Z</cp:lastPrinted>
  <dcterms:modified xsi:type="dcterms:W3CDTF">2023-01-24T14:19:53Z</dcterms:modified>
  <cp:revision>1117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