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55" w:rsidRPr="00AB2955" w:rsidRDefault="00F21F6E" w:rsidP="00AB2955">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EC4AD3">
        <w:rPr>
          <w:color w:val="000000"/>
          <w:sz w:val="24"/>
          <w:szCs w:val="24"/>
        </w:rPr>
        <w:t xml:space="preserve"> </w:t>
      </w:r>
      <w:r w:rsidR="00BD317B">
        <w:rPr>
          <w:color w:val="000000"/>
          <w:sz w:val="24"/>
          <w:szCs w:val="24"/>
        </w:rPr>
        <w:t>12</w:t>
      </w:r>
      <w:r w:rsidR="00834E5F">
        <w:rPr>
          <w:color w:val="000000"/>
          <w:sz w:val="24"/>
          <w:szCs w:val="24"/>
        </w:rPr>
        <w:t xml:space="preserve"> października</w:t>
      </w:r>
      <w:r w:rsidR="00AB2955" w:rsidRPr="00AB2955">
        <w:rPr>
          <w:color w:val="000000"/>
          <w:sz w:val="24"/>
          <w:szCs w:val="24"/>
        </w:rPr>
        <w:t xml:space="preserve"> 2022 r.</w:t>
      </w:r>
      <w:r w:rsidR="00AB2955" w:rsidRPr="00AB2955">
        <w:rPr>
          <w:color w:val="0000FF"/>
          <w:sz w:val="24"/>
          <w:szCs w:val="24"/>
        </w:rPr>
        <w:t xml:space="preserve"> </w:t>
      </w:r>
    </w:p>
    <w:p w:rsidR="00E4461A" w:rsidRPr="00AB2955" w:rsidRDefault="00AB2955" w:rsidP="00AB2955">
      <w:pPr>
        <w:spacing w:before="100" w:beforeAutospacing="1" w:after="198" w:line="240" w:lineRule="auto"/>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OSGK.6220.</w:t>
      </w:r>
      <w:r w:rsidR="00834E5F">
        <w:rPr>
          <w:rFonts w:ascii="Times New Roman" w:eastAsia="Times New Roman" w:hAnsi="Times New Roman" w:cs="Times New Roman"/>
          <w:sz w:val="24"/>
          <w:szCs w:val="24"/>
          <w:lang w:eastAsia="pl-PL"/>
        </w:rPr>
        <w:t>67</w:t>
      </w:r>
      <w:r w:rsidRPr="00AB2955">
        <w:rPr>
          <w:rFonts w:ascii="Times New Roman" w:eastAsia="Times New Roman" w:hAnsi="Times New Roman" w:cs="Times New Roman"/>
          <w:sz w:val="24"/>
          <w:szCs w:val="24"/>
          <w:lang w:eastAsia="pl-PL"/>
        </w:rPr>
        <w:t xml:space="preserve">.2022.DK </w:t>
      </w:r>
    </w:p>
    <w:p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rsidR="00C60EBE" w:rsidRDefault="00AB2955" w:rsidP="00462FFA">
      <w:pPr>
        <w:pStyle w:val="NormalnyWeb"/>
        <w:spacing w:before="0" w:beforeAutospacing="0" w:after="0"/>
        <w:ind w:firstLine="696"/>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 xml:space="preserve">o środowisku i jego ochronie, udziale społeczeństwa w ochronie środowiska oraz o ocenach oddziaływania na środowisko (t.j. Dz. U. z </w:t>
      </w:r>
      <w:r w:rsidRPr="00C60EBE">
        <w:rPr>
          <w:color w:val="000000"/>
        </w:rPr>
        <w:t>202</w:t>
      </w:r>
      <w:r w:rsidR="009B7AB5">
        <w:rPr>
          <w:color w:val="000000"/>
        </w:rPr>
        <w:t>2</w:t>
      </w:r>
      <w:r w:rsidRPr="00C60EBE">
        <w:rPr>
          <w:color w:val="000000"/>
        </w:rPr>
        <w:t xml:space="preserve"> r., poz.</w:t>
      </w:r>
      <w:r w:rsidR="001F771F">
        <w:rPr>
          <w:color w:val="000000"/>
        </w:rPr>
        <w:t xml:space="preserve"> 1029</w:t>
      </w:r>
      <w:r w:rsidRPr="00C60EBE">
        <w:rPr>
          <w:color w:val="000000"/>
        </w:rPr>
        <w:t>), art. 104 ustawy z dnia 14 czerwca 1960 r. Kodeks postępowania administracyjnego (t.j. Dz. U. z 202</w:t>
      </w:r>
      <w:r w:rsidR="009B7AB5">
        <w:rPr>
          <w:color w:val="000000"/>
        </w:rPr>
        <w:t>2</w:t>
      </w:r>
      <w:r w:rsidRPr="00C60EBE">
        <w:rPr>
          <w:color w:val="000000"/>
        </w:rPr>
        <w:t xml:space="preserve"> r. poz. </w:t>
      </w:r>
      <w:r w:rsidR="00AD1FFA">
        <w:rPr>
          <w:color w:val="000000"/>
        </w:rPr>
        <w:t>2000</w:t>
      </w:r>
      <w:r w:rsidRPr="00C60EBE">
        <w:rPr>
          <w:color w:val="000000"/>
        </w:rPr>
        <w:t xml:space="preserve">) oraz §3 ust. 1 pkt </w:t>
      </w:r>
      <w:r w:rsidR="00860CA1" w:rsidRPr="00C60EBE">
        <w:rPr>
          <w:color w:val="000000"/>
        </w:rPr>
        <w:t>7</w:t>
      </w:r>
      <w:r w:rsidR="003F6A75">
        <w:rPr>
          <w:color w:val="000000"/>
        </w:rPr>
        <w:t>9</w:t>
      </w:r>
      <w:r w:rsidRPr="00C60EBE">
        <w:rPr>
          <w:color w:val="000000"/>
        </w:rPr>
        <w:t xml:space="preserve"> rozporządzenia Rady Ministrów z dnia </w:t>
      </w:r>
      <w:r w:rsidR="009E5362">
        <w:rPr>
          <w:color w:val="000000"/>
        </w:rPr>
        <w:t>10</w:t>
      </w:r>
      <w:r w:rsidRPr="00C60EBE">
        <w:rPr>
          <w:color w:val="000000"/>
        </w:rPr>
        <w:t xml:space="preserve"> września 2019 r.</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z 2019 r. poz. 1839</w:t>
      </w:r>
      <w:r w:rsidR="001A51F5">
        <w:rPr>
          <w:color w:val="000000"/>
        </w:rPr>
        <w:t xml:space="preserve"> ze zm.</w:t>
      </w:r>
      <w:r w:rsidRPr="00C60EBE">
        <w:rPr>
          <w:color w:val="000000"/>
        </w:rPr>
        <w:t xml:space="preserve">), </w:t>
      </w:r>
      <w:r w:rsidRPr="00C60EBE">
        <w:t xml:space="preserve">po rozpatrzeniu wniosku </w:t>
      </w:r>
      <w:r w:rsidR="00C60EBE" w:rsidRPr="00C60EBE">
        <w:t>Przedsiębiorstwa Wodociągów i Kanalizacji</w:t>
      </w:r>
      <w:r w:rsidR="00FB3AA2">
        <w:t xml:space="preserve"> </w:t>
      </w:r>
      <w:r w:rsidR="00C60EBE" w:rsidRPr="00C60EBE">
        <w:t>w Suwałkach Sp. z o.o.</w:t>
      </w:r>
      <w:r w:rsidRPr="00C60EBE">
        <w:rPr>
          <w:color w:val="000000"/>
        </w:rPr>
        <w:t xml:space="preserve">, </w:t>
      </w:r>
      <w:r w:rsidR="00806E89" w:rsidRPr="00EB7527">
        <w:t>16-400 Suwałki, ul. Generała Władysława Sikorskiego</w:t>
      </w:r>
      <w:r w:rsidR="00806E89">
        <w:t xml:space="preserve"> 14</w:t>
      </w:r>
      <w:r w:rsidR="00806E89" w:rsidRPr="00EB7527">
        <w:t>,</w:t>
      </w:r>
      <w:r w:rsidR="00806E89">
        <w:t xml:space="preserve"> </w:t>
      </w:r>
      <w:r w:rsidRPr="00C60EBE">
        <w:rPr>
          <w:color w:val="000000"/>
        </w:rPr>
        <w:t>w sprawie wydania decyzji</w:t>
      </w:r>
      <w:r w:rsidR="009F01CD" w:rsidRPr="00C60EBE">
        <w:rPr>
          <w:color w:val="000000"/>
        </w:rPr>
        <w:t xml:space="preserve"> </w:t>
      </w:r>
      <w:r w:rsidRPr="00C60EBE">
        <w:rPr>
          <w:color w:val="000000"/>
        </w:rPr>
        <w:t xml:space="preserve">o środowiskowych uwarunkowaniach dla przedsięwzięcia polegającego </w:t>
      </w:r>
      <w:r w:rsidR="00860CA1" w:rsidRPr="00C60EBE">
        <w:t xml:space="preserve">na </w:t>
      </w:r>
      <w:r w:rsidR="00462FFA">
        <w:t>przebudowie i remoncie przepompowni pośredniej wraz z systemem regulacji napływu ścieków</w:t>
      </w:r>
    </w:p>
    <w:p w:rsidR="001F771F" w:rsidRPr="00462FFA" w:rsidRDefault="001F771F" w:rsidP="00462FFA">
      <w:pPr>
        <w:pStyle w:val="NormalnyWeb"/>
        <w:spacing w:before="0" w:beforeAutospacing="0" w:after="0"/>
        <w:ind w:firstLine="696"/>
        <w:contextualSpacing/>
        <w:jc w:val="both"/>
        <w:rPr>
          <w:i/>
        </w:rPr>
      </w:pPr>
    </w:p>
    <w:p w:rsidR="00462FFA" w:rsidRDefault="00E719F6" w:rsidP="00462FFA">
      <w:pPr>
        <w:spacing w:after="0" w:line="240" w:lineRule="auto"/>
        <w:contextualSpacing/>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00AB2955" w:rsidRPr="00A262EE">
        <w:rPr>
          <w:rFonts w:ascii="Times New Roman" w:eastAsia="Times New Roman" w:hAnsi="Times New Roman" w:cs="Times New Roman"/>
          <w:b/>
          <w:bCs/>
          <w:sz w:val="24"/>
          <w:szCs w:val="24"/>
          <w:lang w:eastAsia="pl-PL"/>
        </w:rPr>
        <w:t>twierdzam</w:t>
      </w:r>
    </w:p>
    <w:p w:rsidR="00462FFA" w:rsidRPr="00462FFA" w:rsidRDefault="00AB2955" w:rsidP="00E719F6">
      <w:pPr>
        <w:spacing w:after="0" w:line="240" w:lineRule="auto"/>
        <w:contextualSpacing/>
        <w:jc w:val="both"/>
        <w:rPr>
          <w:rFonts w:ascii="Times New Roman" w:eastAsia="Times New Roman" w:hAnsi="Times New Roman" w:cs="Times New Roman"/>
          <w:b/>
          <w:bCs/>
          <w:sz w:val="24"/>
          <w:szCs w:val="24"/>
          <w:lang w:eastAsia="pl-PL"/>
        </w:rPr>
      </w:pPr>
      <w:r w:rsidRPr="00462FFA">
        <w:rPr>
          <w:rFonts w:ascii="Times New Roman" w:eastAsia="Times New Roman" w:hAnsi="Times New Roman" w:cs="Times New Roman"/>
          <w:b/>
          <w:color w:val="000000"/>
          <w:sz w:val="24"/>
          <w:szCs w:val="24"/>
          <w:lang w:eastAsia="pl-PL"/>
        </w:rPr>
        <w:t>brak obowiązku przeprowadzenia oc</w:t>
      </w:r>
      <w:r w:rsidR="0040519E" w:rsidRPr="00462FFA">
        <w:rPr>
          <w:rFonts w:ascii="Times New Roman" w:eastAsia="Times New Roman" w:hAnsi="Times New Roman" w:cs="Times New Roman"/>
          <w:b/>
          <w:color w:val="000000"/>
          <w:sz w:val="24"/>
          <w:szCs w:val="24"/>
          <w:lang w:eastAsia="pl-PL"/>
        </w:rPr>
        <w:t xml:space="preserve">eny oddziaływania na środowisko </w:t>
      </w:r>
      <w:r w:rsidRPr="00462FFA">
        <w:rPr>
          <w:rFonts w:ascii="Times New Roman" w:eastAsia="Times New Roman" w:hAnsi="Times New Roman" w:cs="Times New Roman"/>
          <w:b/>
          <w:color w:val="000000"/>
          <w:sz w:val="24"/>
          <w:szCs w:val="24"/>
          <w:lang w:eastAsia="pl-PL"/>
        </w:rPr>
        <w:t xml:space="preserve">dla przedsięwzięcia polegającego </w:t>
      </w:r>
      <w:r w:rsidR="00860CA1" w:rsidRPr="00462FFA">
        <w:rPr>
          <w:rFonts w:ascii="Times New Roman" w:hAnsi="Times New Roman" w:cs="Times New Roman"/>
          <w:b/>
          <w:sz w:val="24"/>
          <w:szCs w:val="24"/>
        </w:rPr>
        <w:t xml:space="preserve">na </w:t>
      </w:r>
      <w:r w:rsidR="00462FFA" w:rsidRPr="00462FFA">
        <w:rPr>
          <w:rFonts w:ascii="Times New Roman" w:hAnsi="Times New Roman" w:cs="Times New Roman"/>
          <w:b/>
          <w:sz w:val="24"/>
          <w:szCs w:val="24"/>
        </w:rPr>
        <w:t>przebudowie i remoncie przepompowni pośredniej wraz z systemem regulacji napływu ścieków</w:t>
      </w:r>
    </w:p>
    <w:p w:rsidR="00462FFA" w:rsidRPr="00462FFA" w:rsidRDefault="00462FFA" w:rsidP="00462FFA">
      <w:pPr>
        <w:pStyle w:val="NormalnyWeb"/>
        <w:spacing w:before="0" w:beforeAutospacing="0" w:after="0"/>
        <w:ind w:firstLine="696"/>
        <w:contextualSpacing/>
        <w:jc w:val="both"/>
        <w:rPr>
          <w:b/>
          <w:i/>
        </w:rPr>
      </w:pPr>
    </w:p>
    <w:p w:rsidR="00AB2955" w:rsidRPr="00AB2955" w:rsidRDefault="00AB2955" w:rsidP="00462FFA">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rsidR="00E719F6" w:rsidRPr="00462FFA" w:rsidRDefault="00AB2955" w:rsidP="00E719F6">
      <w:pPr>
        <w:pStyle w:val="NormalnyWeb"/>
        <w:spacing w:before="0" w:beforeAutospacing="0" w:after="0"/>
        <w:ind w:firstLine="696"/>
        <w:contextualSpacing/>
        <w:jc w:val="both"/>
        <w:rPr>
          <w:i/>
        </w:rPr>
      </w:pPr>
      <w:r>
        <w:rPr>
          <w:color w:val="000000"/>
        </w:rPr>
        <w:tab/>
      </w:r>
      <w:r w:rsidR="00457C1A" w:rsidRPr="00457C1A">
        <w:t>Przedsiębiorstwo Wodociągów i Kanalizacji w Suwałkach Sp. z o.o.</w:t>
      </w:r>
      <w:r w:rsidRPr="00457C1A">
        <w:rPr>
          <w:color w:val="000000"/>
        </w:rPr>
        <w:t>,</w:t>
      </w:r>
      <w:r w:rsidRPr="00AB2955">
        <w:rPr>
          <w:color w:val="000000"/>
        </w:rPr>
        <w:t xml:space="preserve"> </w:t>
      </w:r>
      <w:r w:rsidRPr="00AB2955">
        <w:t xml:space="preserve">wystąpiła do tut. Organu z wnioskiem </w:t>
      </w:r>
      <w:r w:rsidRPr="00AB2955">
        <w:rPr>
          <w:color w:val="000000"/>
        </w:rPr>
        <w:t xml:space="preserve">w sprawie wydania decyzji o środowiskowych uwarunkowaniach dla przedsięwzięcia polegającego </w:t>
      </w:r>
      <w:r w:rsidR="00860CA1" w:rsidRPr="00860CA1">
        <w:t xml:space="preserve">na </w:t>
      </w:r>
      <w:r w:rsidR="00E719F6">
        <w:t xml:space="preserve">przebudowie i remoncie przepompowni pośredniej wraz </w:t>
      </w:r>
      <w:r w:rsidR="000D516C">
        <w:t xml:space="preserve">                     </w:t>
      </w:r>
      <w:r w:rsidR="00E719F6">
        <w:t>z systemem regulacji napływu ścieków.</w:t>
      </w:r>
    </w:p>
    <w:p w:rsidR="00E719F6" w:rsidRPr="00914B4A" w:rsidRDefault="00E719F6" w:rsidP="00E719F6">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914B4A">
        <w:rPr>
          <w:rFonts w:ascii="Times New Roman" w:hAnsi="Times New Roman" w:cs="Times New Roman"/>
          <w:sz w:val="24"/>
          <w:szCs w:val="24"/>
        </w:rPr>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ooś tj. obszar, na który będzie oddziaływać przedsięwzięcie w wariancie zaproponowanym przez wnioskodawcę, mapę </w:t>
      </w:r>
      <w:r w:rsidR="000D516C">
        <w:rPr>
          <w:rFonts w:ascii="Times New Roman" w:hAnsi="Times New Roman" w:cs="Times New Roman"/>
          <w:sz w:val="24"/>
          <w:szCs w:val="24"/>
        </w:rPr>
        <w:t xml:space="preserve">                      </w:t>
      </w:r>
      <w:r w:rsidRPr="00914B4A">
        <w:rPr>
          <w:rFonts w:ascii="Times New Roman" w:hAnsi="Times New Roman" w:cs="Times New Roman"/>
          <w:sz w:val="24"/>
          <w:szCs w:val="24"/>
        </w:rPr>
        <w:t>w postaci papierowej oraz elektronicznej, w skali zapewniającej czytelność przedstawionych danych z zaznaczonym przewidywanym terenem, na którym będzie realizowane przedsięwzięcie, wraz z wyznaczoną odległością 100 m od granic przewidywanego terenu, na którym będzie realizowane przedsięwzięcie</w:t>
      </w:r>
      <w:r>
        <w:rPr>
          <w:rFonts w:ascii="Times New Roman" w:hAnsi="Times New Roman" w:cs="Times New Roman"/>
          <w:sz w:val="24"/>
          <w:szCs w:val="24"/>
        </w:rPr>
        <w:t>.</w:t>
      </w:r>
    </w:p>
    <w:p w:rsidR="00AB2955" w:rsidRPr="00C60EBE" w:rsidRDefault="008F6D82"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 xml:space="preserve">Planowane przedsięwzięcie wymienione jest w rozporządzeniu Rady Ministrów z dnia </w:t>
      </w:r>
      <w:r w:rsidR="00AB2955" w:rsidRPr="00C60EBE">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AB2955" w:rsidRPr="00C60EBE">
        <w:rPr>
          <w:rFonts w:ascii="Times New Roman" w:eastAsia="Times New Roman" w:hAnsi="Times New Roman" w:cs="Times New Roman"/>
          <w:sz w:val="24"/>
          <w:szCs w:val="24"/>
          <w:lang w:eastAsia="pl-PL"/>
        </w:rPr>
        <w:t xml:space="preserve">, §3 ust. 1 pkt. </w:t>
      </w:r>
      <w:r w:rsidR="00C60EBE" w:rsidRPr="00C60EBE">
        <w:rPr>
          <w:rFonts w:ascii="Times New Roman" w:hAnsi="Times New Roman" w:cs="Times New Roman"/>
          <w:color w:val="000000" w:themeColor="text1"/>
          <w:sz w:val="24"/>
          <w:szCs w:val="24"/>
        </w:rPr>
        <w:t>pkt 7</w:t>
      </w:r>
      <w:r w:rsidR="003F6A75">
        <w:rPr>
          <w:rFonts w:ascii="Times New Roman" w:hAnsi="Times New Roman" w:cs="Times New Roman"/>
          <w:color w:val="000000" w:themeColor="text1"/>
          <w:sz w:val="24"/>
          <w:szCs w:val="24"/>
        </w:rPr>
        <w:t>9</w:t>
      </w:r>
      <w:r w:rsidR="00C60EBE" w:rsidRPr="00C60EBE">
        <w:rPr>
          <w:rFonts w:ascii="Times New Roman" w:hAnsi="Times New Roman" w:cs="Times New Roman"/>
          <w:color w:val="000000" w:themeColor="text1"/>
          <w:sz w:val="24"/>
          <w:szCs w:val="24"/>
        </w:rPr>
        <w:t xml:space="preserve"> </w:t>
      </w:r>
      <w:r w:rsidR="00C60EBE" w:rsidRPr="00C60EBE">
        <w:rPr>
          <w:rFonts w:ascii="Times New Roman" w:hAnsi="Times New Roman" w:cs="Times New Roman"/>
          <w:sz w:val="24"/>
          <w:szCs w:val="24"/>
        </w:rPr>
        <w:t>rozporządzenia Rady Ministrów z dnia 10 września 2019 r. w sprawie przedsięwzięć mogących znacząco oddziaływać na środowisko (Dz. U. z 2019 r. poz. 1839</w:t>
      </w:r>
      <w:r w:rsidR="00E2273E">
        <w:rPr>
          <w:rFonts w:ascii="Times New Roman" w:hAnsi="Times New Roman" w:cs="Times New Roman"/>
          <w:sz w:val="24"/>
          <w:szCs w:val="24"/>
        </w:rPr>
        <w:t xml:space="preserve"> -</w:t>
      </w:r>
      <w:r w:rsidR="00C60EBE" w:rsidRPr="00C60EBE">
        <w:rPr>
          <w:rFonts w:ascii="Times New Roman" w:hAnsi="Times New Roman" w:cs="Times New Roman"/>
          <w:sz w:val="24"/>
          <w:szCs w:val="24"/>
        </w:rPr>
        <w:t xml:space="preserve"> </w:t>
      </w:r>
      <w:r w:rsidR="003D583E" w:rsidRPr="003D583E">
        <w:rPr>
          <w:rFonts w:ascii="Times New Roman" w:hAnsi="Times New Roman" w:cs="Times New Roman"/>
          <w:sz w:val="24"/>
          <w:szCs w:val="24"/>
        </w:rPr>
        <w:t xml:space="preserve">instalacje do oczyszczania ścieków inne niż wymienione w § 2 ust. 1 pkt 40, przewidziane do obsługi liczby mieszkańców nie mniejszej niż 400 równoważnej liczby mieszkańców w rozumieniu </w:t>
      </w:r>
      <w:hyperlink r:id="rId8" w:anchor="/document/18625895?unitId=art(86)ust(3)pkt(2)&amp;cm=DOCUMENT" w:tgtFrame="_blank" w:history="1">
        <w:r w:rsidR="003D583E" w:rsidRPr="003D583E">
          <w:rPr>
            <w:rStyle w:val="Hipercze"/>
            <w:rFonts w:ascii="Times New Roman" w:hAnsi="Times New Roman" w:cs="Times New Roman"/>
            <w:sz w:val="24"/>
            <w:szCs w:val="24"/>
          </w:rPr>
          <w:t>art. 86 ust. 3 pkt 2</w:t>
        </w:r>
      </w:hyperlink>
      <w:r w:rsidR="003D583E" w:rsidRPr="003D583E">
        <w:rPr>
          <w:rFonts w:ascii="Times New Roman" w:hAnsi="Times New Roman" w:cs="Times New Roman"/>
          <w:sz w:val="24"/>
          <w:szCs w:val="24"/>
        </w:rPr>
        <w:t xml:space="preserve"> ustawy z dnia 20 lipca 2017 r. - Prawo wodne</w:t>
      </w:r>
      <w:r w:rsidR="00E2273E">
        <w:rPr>
          <w:rFonts w:ascii="Times New Roman" w:hAnsi="Times New Roman" w:cs="Times New Roman"/>
          <w:sz w:val="24"/>
          <w:szCs w:val="24"/>
        </w:rPr>
        <w:t xml:space="preserve">), </w:t>
      </w:r>
      <w:r w:rsidR="00C60EBE" w:rsidRPr="003D583E">
        <w:rPr>
          <w:rFonts w:ascii="Times New Roman" w:hAnsi="Times New Roman" w:cs="Times New Roman"/>
          <w:sz w:val="24"/>
          <w:szCs w:val="24"/>
        </w:rPr>
        <w:t>zakwalifikowano</w:t>
      </w:r>
      <w:r w:rsidR="00AB2955" w:rsidRPr="003D583E">
        <w:rPr>
          <w:rFonts w:ascii="Times New Roman" w:eastAsia="Times New Roman" w:hAnsi="Times New Roman" w:cs="Times New Roman"/>
          <w:sz w:val="24"/>
          <w:szCs w:val="24"/>
          <w:lang w:eastAsia="pl-PL"/>
        </w:rPr>
        <w:t xml:space="preserve"> </w:t>
      </w:r>
      <w:r w:rsidR="00AB2955" w:rsidRPr="00C60EBE">
        <w:rPr>
          <w:rFonts w:ascii="Times New Roman" w:eastAsia="Times New Roman" w:hAnsi="Times New Roman" w:cs="Times New Roman"/>
          <w:sz w:val="24"/>
          <w:szCs w:val="24"/>
          <w:lang w:eastAsia="pl-PL"/>
        </w:rPr>
        <w:t>jako przedsięwzięcie potencjalnie mo</w:t>
      </w:r>
      <w:r w:rsidR="00C60EBE">
        <w:rPr>
          <w:rFonts w:ascii="Times New Roman" w:eastAsia="Times New Roman" w:hAnsi="Times New Roman" w:cs="Times New Roman"/>
          <w:sz w:val="24"/>
          <w:szCs w:val="24"/>
          <w:lang w:eastAsia="pl-PL"/>
        </w:rPr>
        <w:t>gące oddziaływać na środowisko.</w:t>
      </w:r>
    </w:p>
    <w:p w:rsidR="00AB2955" w:rsidRDefault="00960F88" w:rsidP="00874551">
      <w:pPr>
        <w:spacing w:after="0" w:line="240" w:lineRule="auto"/>
        <w:contextualSpacing/>
        <w:jc w:val="both"/>
        <w:rPr>
          <w:rFonts w:ascii="Times New Roman" w:eastAsia="Times New Roman" w:hAnsi="Times New Roman" w:cs="Times New Roman"/>
          <w:sz w:val="24"/>
          <w:szCs w:val="24"/>
          <w:lang w:eastAsia="pl-PL"/>
        </w:rPr>
      </w:pPr>
      <w:r w:rsidRPr="00C60EBE">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W związku z powyższym, zgodnie z art. 71 ust. 2 pkt 2 ustawy o udostępnieniu informacji o środowisku i jego ochronie, udziale społeczeństwa w ochronie</w:t>
      </w:r>
      <w:r w:rsidR="00AB2955" w:rsidRPr="00AB2955">
        <w:rPr>
          <w:rFonts w:ascii="Times New Roman" w:eastAsia="Times New Roman" w:hAnsi="Times New Roman" w:cs="Times New Roman"/>
          <w:sz w:val="24"/>
          <w:szCs w:val="24"/>
          <w:lang w:eastAsia="pl-PL"/>
        </w:rPr>
        <w:t xml:space="preserve"> środowiska oraz </w:t>
      </w:r>
      <w:r w:rsidR="00B25045">
        <w:rPr>
          <w:rFonts w:ascii="Times New Roman" w:eastAsia="Times New Roman" w:hAnsi="Times New Roman" w:cs="Times New Roman"/>
          <w:sz w:val="24"/>
          <w:szCs w:val="24"/>
          <w:lang w:eastAsia="pl-PL"/>
        </w:rPr>
        <w:t xml:space="preserve">            </w:t>
      </w:r>
      <w:r w:rsidR="00AB2955" w:rsidRPr="00AB2955">
        <w:rPr>
          <w:rFonts w:ascii="Times New Roman" w:eastAsia="Times New Roman" w:hAnsi="Times New Roman" w:cs="Times New Roman"/>
          <w:sz w:val="24"/>
          <w:szCs w:val="24"/>
          <w:lang w:eastAsia="pl-PL"/>
        </w:rPr>
        <w:lastRenderedPageBreak/>
        <w:t xml:space="preserve">o ocenach oddziaływania na środowisko, dla przedmiotowego przedsięwzięcia wymagane jest uzyskanie decyzji o środowiskowych uwarunkowaniach. </w:t>
      </w:r>
    </w:p>
    <w:p w:rsidR="004118FF" w:rsidRPr="00AB2955" w:rsidRDefault="004118FF" w:rsidP="00874551">
      <w:pPr>
        <w:spacing w:after="0"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b/>
      </w:r>
      <w:r w:rsidRPr="00780891">
        <w:rPr>
          <w:rFonts w:ascii="Times New Roman" w:hAnsi="Times New Roman" w:cs="Times New Roman"/>
          <w:sz w:val="24"/>
          <w:szCs w:val="24"/>
        </w:rPr>
        <w:t xml:space="preserve">Dnia </w:t>
      </w:r>
      <w:r>
        <w:rPr>
          <w:rFonts w:ascii="Times New Roman" w:hAnsi="Times New Roman" w:cs="Times New Roman"/>
          <w:sz w:val="24"/>
          <w:szCs w:val="24"/>
        </w:rPr>
        <w:t>12 sierpnia</w:t>
      </w:r>
      <w:r w:rsidRPr="00780891">
        <w:rPr>
          <w:rFonts w:ascii="Times New Roman" w:hAnsi="Times New Roman" w:cs="Times New Roman"/>
          <w:sz w:val="24"/>
          <w:szCs w:val="24"/>
        </w:rPr>
        <w:t xml:space="preserve"> 20</w:t>
      </w:r>
      <w:r>
        <w:rPr>
          <w:rFonts w:ascii="Times New Roman" w:hAnsi="Times New Roman" w:cs="Times New Roman"/>
          <w:sz w:val="24"/>
          <w:szCs w:val="24"/>
        </w:rPr>
        <w:t>22</w:t>
      </w:r>
      <w:r w:rsidRPr="00780891">
        <w:rPr>
          <w:rFonts w:ascii="Times New Roman" w:hAnsi="Times New Roman" w:cs="Times New Roman"/>
          <w:sz w:val="24"/>
          <w:szCs w:val="24"/>
        </w:rPr>
        <w:t xml:space="preserve"> r. tut. Organ wezwał wnioskodawcę do uzupełnienia wniosku. Wniosek został uzupełniony dnia </w:t>
      </w:r>
      <w:r>
        <w:rPr>
          <w:rFonts w:ascii="Times New Roman" w:hAnsi="Times New Roman" w:cs="Times New Roman"/>
          <w:sz w:val="24"/>
          <w:szCs w:val="24"/>
        </w:rPr>
        <w:t>22 sierpnia</w:t>
      </w:r>
      <w:r w:rsidRPr="00780891">
        <w:rPr>
          <w:rFonts w:ascii="Times New Roman" w:hAnsi="Times New Roman" w:cs="Times New Roman"/>
          <w:sz w:val="24"/>
          <w:szCs w:val="24"/>
        </w:rPr>
        <w:t xml:space="preserve"> 20</w:t>
      </w:r>
      <w:r>
        <w:rPr>
          <w:rFonts w:ascii="Times New Roman" w:hAnsi="Times New Roman" w:cs="Times New Roman"/>
          <w:sz w:val="24"/>
          <w:szCs w:val="24"/>
        </w:rPr>
        <w:t>22</w:t>
      </w:r>
      <w:r w:rsidRPr="00780891">
        <w:rPr>
          <w:rFonts w:ascii="Times New Roman" w:hAnsi="Times New Roman" w:cs="Times New Roman"/>
          <w:sz w:val="24"/>
          <w:szCs w:val="24"/>
        </w:rPr>
        <w:t xml:space="preserve"> r.</w:t>
      </w:r>
    </w:p>
    <w:p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W oparciu o §49 ustawy Kodeks postępowania administracyjnego, w związku z art. 74 ust. 3 ustawy o udostępnianiu informacji o środowisku i jego ochronie, udziale społeczeństwa w ochronie środowiska oraz o ocenach oddzi</w:t>
      </w:r>
      <w:r w:rsidR="004118FF">
        <w:rPr>
          <w:color w:val="000000"/>
          <w:sz w:val="24"/>
          <w:szCs w:val="24"/>
        </w:rPr>
        <w:t>aływania na środowisko, w dniu 25 sierpnia</w:t>
      </w:r>
      <w:r w:rsidR="00AB2955" w:rsidRPr="00AB2955">
        <w:rPr>
          <w:color w:val="000000"/>
          <w:sz w:val="24"/>
          <w:szCs w:val="24"/>
        </w:rPr>
        <w:t xml:space="preserve">  2022 r. 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t>
      </w:r>
      <w:r w:rsidR="00ED78B1">
        <w:rPr>
          <w:color w:val="000000"/>
          <w:sz w:val="24"/>
          <w:szCs w:val="24"/>
        </w:rPr>
        <w:t xml:space="preserve">                     </w:t>
      </w:r>
      <w:r w:rsidR="00AB2955" w:rsidRPr="00AB2955">
        <w:rPr>
          <w:color w:val="000000"/>
          <w:sz w:val="24"/>
          <w:szCs w:val="24"/>
        </w:rPr>
        <w:t xml:space="preserve">w internecie oraz </w:t>
      </w:r>
      <w:hyperlink r:id="rId9"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 z dokumentami sprawy </w:t>
      </w:r>
      <w:r w:rsidR="00AB2955" w:rsidRPr="00417C14">
        <w:rPr>
          <w:color w:val="000000"/>
          <w:sz w:val="24"/>
          <w:szCs w:val="24"/>
        </w:rPr>
        <w:t>telefonicznie lub środkami łączności elektronicznej oraz możliwość składania w Wydziale Ochrony Środowiska i Gospodarki Komunalnej Urzędu Miejskiego w pok. 210, uwag</w:t>
      </w:r>
      <w:r w:rsidR="00ED78B1">
        <w:rPr>
          <w:color w:val="000000"/>
          <w:sz w:val="24"/>
          <w:szCs w:val="24"/>
        </w:rPr>
        <w:t xml:space="preserve">                       </w:t>
      </w:r>
      <w:r w:rsidR="00AB2955" w:rsidRPr="00417C14">
        <w:rPr>
          <w:color w:val="000000"/>
          <w:sz w:val="24"/>
          <w:szCs w:val="24"/>
        </w:rPr>
        <w:t xml:space="preserve"> i wniosków.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 xml:space="preserve">zasięgnął opinii Regionalnego Dyrektora Ochrony Środowiska </w:t>
      </w:r>
      <w:r w:rsidR="00ED78B1">
        <w:rPr>
          <w:rFonts w:ascii="Times New Roman" w:eastAsia="Times New Roman" w:hAnsi="Times New Roman" w:cs="Times New Roman"/>
          <w:sz w:val="24"/>
          <w:szCs w:val="24"/>
          <w:shd w:val="clear" w:color="auto" w:fill="FFFFFF"/>
          <w:lang w:eastAsia="pl-PL"/>
        </w:rPr>
        <w:t xml:space="preserve">                           </w:t>
      </w:r>
      <w:r w:rsidR="00AB2955" w:rsidRPr="00417C14">
        <w:rPr>
          <w:rFonts w:ascii="Times New Roman" w:eastAsia="Times New Roman" w:hAnsi="Times New Roman" w:cs="Times New Roman"/>
          <w:sz w:val="24"/>
          <w:szCs w:val="24"/>
          <w:shd w:val="clear" w:color="auto" w:fill="FFFFFF"/>
          <w:lang w:eastAsia="pl-PL"/>
        </w:rPr>
        <w:t>w Białymstoku, Państwowego Powiatowego Inspektora Sanitarnego w Suwałkach oraz Dyrektora Zarządu Zlewni w Augustowie Państwowe Gospodarstwo Wodne Wody Polskie.</w:t>
      </w:r>
    </w:p>
    <w:p w:rsidR="00AB2955" w:rsidRPr="00874CAE"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417C14">
        <w:rPr>
          <w:rFonts w:ascii="Times New Roman" w:eastAsia="Times New Roman" w:hAnsi="Times New Roman" w:cs="Times New Roman"/>
          <w:color w:val="000000"/>
          <w:sz w:val="24"/>
          <w:szCs w:val="24"/>
          <w:shd w:val="clear" w:color="auto" w:fill="FFFFFF"/>
          <w:lang w:eastAsia="pl-PL"/>
        </w:rPr>
        <w:t>Regionalny Dyrektor Ochrony Środowiska w Białymstoku, postanowieniem Nr WSTI</w:t>
      </w:r>
      <w:r w:rsidRPr="00417C14">
        <w:rPr>
          <w:rFonts w:ascii="Times New Roman" w:eastAsia="Times New Roman" w:hAnsi="Times New Roman" w:cs="Times New Roman"/>
          <w:color w:val="000000"/>
          <w:sz w:val="24"/>
          <w:szCs w:val="24"/>
          <w:shd w:val="clear" w:color="auto" w:fill="FFFFFF"/>
          <w:lang w:eastAsia="pl-PL"/>
        </w:rPr>
        <w:t>.</w:t>
      </w:r>
      <w:r w:rsidR="00AB2955" w:rsidRPr="00417C14">
        <w:rPr>
          <w:rFonts w:ascii="Times New Roman" w:eastAsia="Times New Roman" w:hAnsi="Times New Roman" w:cs="Times New Roman"/>
          <w:color w:val="000000"/>
          <w:sz w:val="24"/>
          <w:szCs w:val="24"/>
          <w:shd w:val="clear" w:color="auto" w:fill="FFFFFF"/>
          <w:lang w:eastAsia="pl-PL"/>
        </w:rPr>
        <w:t>4220.</w:t>
      </w:r>
      <w:r w:rsidR="003E0F43">
        <w:rPr>
          <w:rFonts w:ascii="Times New Roman" w:eastAsia="Times New Roman" w:hAnsi="Times New Roman" w:cs="Times New Roman"/>
          <w:color w:val="000000"/>
          <w:sz w:val="24"/>
          <w:szCs w:val="24"/>
          <w:shd w:val="clear" w:color="auto" w:fill="FFFFFF"/>
          <w:lang w:eastAsia="pl-PL"/>
        </w:rPr>
        <w:t>111.</w:t>
      </w:r>
      <w:r w:rsidR="00AB2955" w:rsidRPr="00417C14">
        <w:rPr>
          <w:rFonts w:ascii="Times New Roman" w:eastAsia="Times New Roman" w:hAnsi="Times New Roman" w:cs="Times New Roman"/>
          <w:color w:val="000000"/>
          <w:sz w:val="24"/>
          <w:szCs w:val="24"/>
          <w:shd w:val="clear" w:color="auto" w:fill="FFFFFF"/>
          <w:lang w:eastAsia="pl-PL"/>
        </w:rPr>
        <w:t>20</w:t>
      </w:r>
      <w:r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 xml:space="preserve">2.1.JW z dnia </w:t>
      </w:r>
      <w:r w:rsidR="003E0F43">
        <w:rPr>
          <w:rFonts w:ascii="Times New Roman" w:eastAsia="Times New Roman" w:hAnsi="Times New Roman" w:cs="Times New Roman"/>
          <w:color w:val="000000"/>
          <w:sz w:val="24"/>
          <w:szCs w:val="24"/>
          <w:shd w:val="clear" w:color="auto" w:fill="FFFFFF"/>
          <w:lang w:eastAsia="pl-PL"/>
        </w:rPr>
        <w:t>08.09.</w:t>
      </w:r>
      <w:r w:rsidR="00AB2955" w:rsidRPr="00417C14">
        <w:rPr>
          <w:rFonts w:ascii="Times New Roman" w:eastAsia="Times New Roman" w:hAnsi="Times New Roman" w:cs="Times New Roman"/>
          <w:color w:val="000000"/>
          <w:sz w:val="24"/>
          <w:szCs w:val="24"/>
          <w:shd w:val="clear" w:color="auto" w:fill="FFFFFF"/>
          <w:lang w:eastAsia="pl-PL"/>
        </w:rPr>
        <w:t>202</w:t>
      </w:r>
      <w:r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t>
      </w:r>
      <w:r w:rsidR="00ED78B1">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 xml:space="preserve">w przedmiotowej sprawie, biorąc pod uwagę rodzaj, skalę oraz uwarunkowania związane </w:t>
      </w:r>
      <w:r w:rsidR="00ED78B1">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 xml:space="preserve">z </w:t>
      </w:r>
      <w:r w:rsidR="00AB2955" w:rsidRPr="00874CAE">
        <w:rPr>
          <w:rFonts w:ascii="Times New Roman" w:eastAsia="Times New Roman" w:hAnsi="Times New Roman" w:cs="Times New Roman"/>
          <w:color w:val="000000"/>
          <w:sz w:val="24"/>
          <w:szCs w:val="24"/>
          <w:shd w:val="clear" w:color="auto" w:fill="FFFFFF"/>
          <w:lang w:eastAsia="pl-PL"/>
        </w:rPr>
        <w:t>kwalifikowaniem przedsięwzięcia do przeprowadzenia oceny oddziaływania na środowisko, uznał, że odstąpienie od obowiązku przeprowadzenia oceny oddziaływania na środowisko dla przedmiotowego przedsięwzięcia jest uzasadnione.</w:t>
      </w:r>
    </w:p>
    <w:p w:rsidR="007B34F6" w:rsidRPr="00874CAE" w:rsidRDefault="00960F88" w:rsidP="00B5383B">
      <w:pPr>
        <w:spacing w:after="0" w:line="240" w:lineRule="auto"/>
        <w:contextualSpacing/>
        <w:jc w:val="both"/>
        <w:rPr>
          <w:rFonts w:ascii="Times New Roman" w:eastAsia="Times New Roman" w:hAnsi="Times New Roman" w:cs="Times New Roman"/>
          <w:sz w:val="24"/>
          <w:szCs w:val="24"/>
          <w:lang w:eastAsia="pl-PL"/>
        </w:rPr>
      </w:pPr>
      <w:r w:rsidRPr="00874CAE">
        <w:rPr>
          <w:rFonts w:ascii="Times New Roman" w:eastAsia="Times New Roman" w:hAnsi="Times New Roman" w:cs="Times New Roman"/>
          <w:color w:val="000000"/>
          <w:sz w:val="24"/>
          <w:szCs w:val="24"/>
          <w:lang w:eastAsia="pl-PL"/>
        </w:rPr>
        <w:tab/>
      </w:r>
      <w:r w:rsidR="00AB2955" w:rsidRPr="00874CAE">
        <w:rPr>
          <w:rFonts w:ascii="Times New Roman" w:eastAsia="Times New Roman" w:hAnsi="Times New Roman" w:cs="Times New Roman"/>
          <w:color w:val="000000"/>
          <w:sz w:val="24"/>
          <w:szCs w:val="24"/>
          <w:lang w:eastAsia="pl-PL"/>
        </w:rPr>
        <w:t>Państwowy Powiatowy Inspektor Sanit</w:t>
      </w:r>
      <w:r w:rsidR="00AB2955" w:rsidRPr="00874CAE">
        <w:rPr>
          <w:rFonts w:ascii="Times New Roman" w:eastAsia="Times New Roman" w:hAnsi="Times New Roman" w:cs="Times New Roman"/>
          <w:sz w:val="24"/>
          <w:szCs w:val="24"/>
          <w:lang w:eastAsia="pl-PL"/>
        </w:rPr>
        <w:t xml:space="preserve">arny w Suwałkach, opinią Nr </w:t>
      </w:r>
      <w:r w:rsidR="007253B3" w:rsidRPr="00874CAE">
        <w:rPr>
          <w:rFonts w:ascii="Times New Roman" w:eastAsia="Times New Roman" w:hAnsi="Times New Roman" w:cs="Times New Roman"/>
          <w:sz w:val="24"/>
          <w:szCs w:val="24"/>
          <w:lang w:eastAsia="pl-PL"/>
        </w:rPr>
        <w:t>9</w:t>
      </w:r>
      <w:r w:rsidR="00B17F4F" w:rsidRPr="00874CAE">
        <w:rPr>
          <w:rFonts w:ascii="Times New Roman" w:eastAsia="Times New Roman" w:hAnsi="Times New Roman" w:cs="Times New Roman"/>
          <w:sz w:val="24"/>
          <w:szCs w:val="24"/>
          <w:lang w:eastAsia="pl-PL"/>
        </w:rPr>
        <w:t>0</w:t>
      </w:r>
      <w:r w:rsidR="00AB2955" w:rsidRPr="00874CAE">
        <w:rPr>
          <w:rFonts w:ascii="Times New Roman" w:eastAsia="Times New Roman" w:hAnsi="Times New Roman" w:cs="Times New Roman"/>
          <w:sz w:val="24"/>
          <w:szCs w:val="24"/>
          <w:lang w:eastAsia="pl-PL"/>
        </w:rPr>
        <w:t>/O/NZ/2</w:t>
      </w:r>
      <w:r w:rsidRPr="00874CAE">
        <w:rPr>
          <w:rFonts w:ascii="Times New Roman" w:eastAsia="Times New Roman" w:hAnsi="Times New Roman" w:cs="Times New Roman"/>
          <w:sz w:val="24"/>
          <w:szCs w:val="24"/>
          <w:lang w:eastAsia="pl-PL"/>
        </w:rPr>
        <w:t>2</w:t>
      </w:r>
      <w:r w:rsidR="00AB2955" w:rsidRPr="00874CAE">
        <w:rPr>
          <w:rFonts w:ascii="Times New Roman" w:eastAsia="Times New Roman" w:hAnsi="Times New Roman" w:cs="Times New Roman"/>
          <w:sz w:val="24"/>
          <w:szCs w:val="24"/>
          <w:lang w:eastAsia="pl-PL"/>
        </w:rPr>
        <w:t xml:space="preserve"> </w:t>
      </w:r>
      <w:r w:rsidR="00ED78B1" w:rsidRPr="00874CAE">
        <w:rPr>
          <w:rFonts w:ascii="Times New Roman" w:eastAsia="Times New Roman" w:hAnsi="Times New Roman" w:cs="Times New Roman"/>
          <w:sz w:val="24"/>
          <w:szCs w:val="24"/>
          <w:lang w:eastAsia="pl-PL"/>
        </w:rPr>
        <w:t xml:space="preserve">                   </w:t>
      </w:r>
      <w:r w:rsidR="00AB2955" w:rsidRPr="00874CAE">
        <w:rPr>
          <w:rFonts w:ascii="Times New Roman" w:eastAsia="Times New Roman" w:hAnsi="Times New Roman" w:cs="Times New Roman"/>
          <w:sz w:val="24"/>
          <w:szCs w:val="24"/>
          <w:lang w:eastAsia="pl-PL"/>
        </w:rPr>
        <w:t>z dnia</w:t>
      </w:r>
      <w:r w:rsidR="00ED78B1" w:rsidRPr="00874CAE">
        <w:rPr>
          <w:rFonts w:ascii="Times New Roman" w:eastAsia="Times New Roman" w:hAnsi="Times New Roman" w:cs="Times New Roman"/>
          <w:sz w:val="24"/>
          <w:szCs w:val="24"/>
          <w:lang w:eastAsia="pl-PL"/>
        </w:rPr>
        <w:t xml:space="preserve"> </w:t>
      </w:r>
      <w:r w:rsidR="007253B3" w:rsidRPr="00874CAE">
        <w:rPr>
          <w:rFonts w:ascii="Times New Roman" w:eastAsia="Times New Roman" w:hAnsi="Times New Roman" w:cs="Times New Roman"/>
          <w:sz w:val="24"/>
          <w:szCs w:val="24"/>
          <w:lang w:eastAsia="pl-PL"/>
        </w:rPr>
        <w:t>06.09.</w:t>
      </w:r>
      <w:r w:rsidR="00AB2955" w:rsidRPr="00874CAE">
        <w:rPr>
          <w:rFonts w:ascii="Times New Roman" w:eastAsia="Times New Roman" w:hAnsi="Times New Roman" w:cs="Times New Roman"/>
          <w:sz w:val="24"/>
          <w:szCs w:val="24"/>
          <w:lang w:eastAsia="pl-PL"/>
        </w:rPr>
        <w:t>202</w:t>
      </w:r>
      <w:r w:rsidRPr="00874CAE">
        <w:rPr>
          <w:rFonts w:ascii="Times New Roman" w:eastAsia="Times New Roman" w:hAnsi="Times New Roman" w:cs="Times New Roman"/>
          <w:sz w:val="24"/>
          <w:szCs w:val="24"/>
          <w:lang w:eastAsia="pl-PL"/>
        </w:rPr>
        <w:t>2</w:t>
      </w:r>
      <w:r w:rsidR="00AB2955" w:rsidRPr="00874CAE">
        <w:rPr>
          <w:rFonts w:ascii="Times New Roman" w:eastAsia="Times New Roman" w:hAnsi="Times New Roman" w:cs="Times New Roman"/>
          <w:sz w:val="24"/>
          <w:szCs w:val="24"/>
          <w:lang w:eastAsia="pl-PL"/>
        </w:rPr>
        <w:t xml:space="preserve"> r., również uznał, że nie </w:t>
      </w:r>
      <w:r w:rsidR="00ED78B1" w:rsidRPr="00874CAE">
        <w:rPr>
          <w:rFonts w:ascii="Times New Roman" w:eastAsia="Times New Roman" w:hAnsi="Times New Roman" w:cs="Times New Roman"/>
          <w:sz w:val="24"/>
          <w:szCs w:val="24"/>
          <w:lang w:eastAsia="pl-PL"/>
        </w:rPr>
        <w:t xml:space="preserve">istnieje konieczność </w:t>
      </w:r>
      <w:r w:rsidR="00AB2955" w:rsidRPr="00874CAE">
        <w:rPr>
          <w:rFonts w:ascii="Times New Roman" w:eastAsia="Times New Roman" w:hAnsi="Times New Roman" w:cs="Times New Roman"/>
          <w:sz w:val="24"/>
          <w:szCs w:val="24"/>
          <w:lang w:eastAsia="pl-PL"/>
        </w:rPr>
        <w:t xml:space="preserve">przeprowadzania oceny oddziaływania na środowisko dla </w:t>
      </w:r>
      <w:r w:rsidR="00ED78B1" w:rsidRPr="00874CAE">
        <w:rPr>
          <w:rFonts w:ascii="Times New Roman" w:eastAsia="Times New Roman" w:hAnsi="Times New Roman" w:cs="Times New Roman"/>
          <w:sz w:val="24"/>
          <w:szCs w:val="24"/>
          <w:lang w:eastAsia="pl-PL"/>
        </w:rPr>
        <w:t>p</w:t>
      </w:r>
      <w:r w:rsidR="00AB2955" w:rsidRPr="00874CAE">
        <w:rPr>
          <w:rFonts w:ascii="Times New Roman" w:eastAsia="Times New Roman" w:hAnsi="Times New Roman" w:cs="Times New Roman"/>
          <w:sz w:val="24"/>
          <w:szCs w:val="24"/>
          <w:lang w:eastAsia="pl-PL"/>
        </w:rPr>
        <w:t>rzedsięwzięcia</w:t>
      </w:r>
      <w:r w:rsidR="00ED78B1" w:rsidRPr="00874CAE">
        <w:rPr>
          <w:rFonts w:ascii="Times New Roman" w:eastAsia="Times New Roman" w:hAnsi="Times New Roman" w:cs="Times New Roman"/>
          <w:sz w:val="24"/>
          <w:szCs w:val="24"/>
          <w:lang w:eastAsia="pl-PL"/>
        </w:rPr>
        <w:t xml:space="preserve"> polegającego na przebudowie i remoncie przepompowni pośredniej </w:t>
      </w:r>
      <w:r w:rsidR="00182394" w:rsidRPr="00874CAE">
        <w:rPr>
          <w:rFonts w:ascii="Times New Roman" w:eastAsia="Times New Roman" w:hAnsi="Times New Roman" w:cs="Times New Roman"/>
          <w:sz w:val="24"/>
          <w:szCs w:val="24"/>
          <w:lang w:eastAsia="pl-PL"/>
        </w:rPr>
        <w:t xml:space="preserve">wraz z systemem regulacji </w:t>
      </w:r>
      <w:r w:rsidR="00A1721C" w:rsidRPr="00874CAE">
        <w:rPr>
          <w:rFonts w:ascii="Times New Roman" w:eastAsia="Times New Roman" w:hAnsi="Times New Roman" w:cs="Times New Roman"/>
          <w:sz w:val="24"/>
          <w:szCs w:val="24"/>
          <w:lang w:eastAsia="pl-PL"/>
        </w:rPr>
        <w:t xml:space="preserve">napływu ścieków w Suwałkach przy </w:t>
      </w:r>
      <w:r w:rsidR="00876B9C">
        <w:rPr>
          <w:rFonts w:ascii="Times New Roman" w:eastAsia="Times New Roman" w:hAnsi="Times New Roman" w:cs="Times New Roman"/>
          <w:sz w:val="24"/>
          <w:szCs w:val="24"/>
          <w:lang w:eastAsia="pl-PL"/>
        </w:rPr>
        <w:t xml:space="preserve">                </w:t>
      </w:r>
      <w:r w:rsidR="00A1721C" w:rsidRPr="00874CAE">
        <w:rPr>
          <w:rFonts w:ascii="Times New Roman" w:eastAsia="Times New Roman" w:hAnsi="Times New Roman" w:cs="Times New Roman"/>
          <w:sz w:val="24"/>
          <w:szCs w:val="24"/>
          <w:lang w:eastAsia="pl-PL"/>
        </w:rPr>
        <w:t>ul. Sejneńskiej 86</w:t>
      </w:r>
      <w:r w:rsidR="00AB2955" w:rsidRPr="00874CAE">
        <w:rPr>
          <w:rFonts w:ascii="Times New Roman" w:eastAsia="Times New Roman" w:hAnsi="Times New Roman" w:cs="Times New Roman"/>
          <w:sz w:val="24"/>
          <w:szCs w:val="24"/>
          <w:lang w:eastAsia="pl-PL"/>
        </w:rPr>
        <w:t>.</w:t>
      </w:r>
    </w:p>
    <w:p w:rsidR="00AB2955" w:rsidRPr="00874CAE" w:rsidRDefault="007B34F6" w:rsidP="00B5383B">
      <w:pPr>
        <w:spacing w:after="0" w:line="240" w:lineRule="auto"/>
        <w:contextualSpacing/>
        <w:jc w:val="both"/>
        <w:rPr>
          <w:rFonts w:ascii="Times New Roman" w:eastAsia="Times New Roman" w:hAnsi="Times New Roman" w:cs="Times New Roman"/>
          <w:sz w:val="24"/>
          <w:szCs w:val="24"/>
          <w:lang w:eastAsia="pl-PL"/>
        </w:rPr>
      </w:pPr>
      <w:r w:rsidRPr="00874CAE">
        <w:rPr>
          <w:rFonts w:ascii="Times New Roman" w:eastAsia="Times New Roman" w:hAnsi="Times New Roman" w:cs="Times New Roman"/>
          <w:sz w:val="24"/>
          <w:szCs w:val="24"/>
          <w:lang w:eastAsia="pl-PL"/>
        </w:rPr>
        <w:tab/>
      </w:r>
      <w:r w:rsidR="00AB2955" w:rsidRPr="00874CAE">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 opinią nr BI.ZZŚ.4360.</w:t>
      </w:r>
      <w:r w:rsidR="00A1721C" w:rsidRPr="00874CAE">
        <w:rPr>
          <w:rFonts w:ascii="Times New Roman" w:eastAsia="Times New Roman" w:hAnsi="Times New Roman" w:cs="Times New Roman"/>
          <w:color w:val="000000"/>
          <w:sz w:val="24"/>
          <w:szCs w:val="24"/>
          <w:shd w:val="clear" w:color="auto" w:fill="FFFFFF"/>
          <w:lang w:eastAsia="pl-PL"/>
        </w:rPr>
        <w:t>299</w:t>
      </w:r>
      <w:r w:rsidR="00AB2955" w:rsidRPr="00874CAE">
        <w:rPr>
          <w:rFonts w:ascii="Times New Roman" w:eastAsia="Times New Roman" w:hAnsi="Times New Roman" w:cs="Times New Roman"/>
          <w:color w:val="000000"/>
          <w:sz w:val="24"/>
          <w:szCs w:val="24"/>
          <w:shd w:val="clear" w:color="auto" w:fill="FFFFFF"/>
          <w:lang w:eastAsia="pl-PL"/>
        </w:rPr>
        <w:t>.202</w:t>
      </w:r>
      <w:r w:rsidR="00960F88" w:rsidRPr="00874CAE">
        <w:rPr>
          <w:rFonts w:ascii="Times New Roman" w:eastAsia="Times New Roman" w:hAnsi="Times New Roman" w:cs="Times New Roman"/>
          <w:color w:val="000000"/>
          <w:sz w:val="24"/>
          <w:szCs w:val="24"/>
          <w:shd w:val="clear" w:color="auto" w:fill="FFFFFF"/>
          <w:lang w:eastAsia="pl-PL"/>
        </w:rPr>
        <w:t>2</w:t>
      </w:r>
      <w:r w:rsidR="00AB2955" w:rsidRPr="00874CAE">
        <w:rPr>
          <w:rFonts w:ascii="Times New Roman" w:eastAsia="Times New Roman" w:hAnsi="Times New Roman" w:cs="Times New Roman"/>
          <w:color w:val="000000"/>
          <w:sz w:val="24"/>
          <w:szCs w:val="24"/>
          <w:shd w:val="clear" w:color="auto" w:fill="FFFFFF"/>
          <w:lang w:eastAsia="pl-PL"/>
        </w:rPr>
        <w:t>.</w:t>
      </w:r>
      <w:r w:rsidR="00A1721C" w:rsidRPr="00874CAE">
        <w:rPr>
          <w:rFonts w:ascii="Times New Roman" w:eastAsia="Times New Roman" w:hAnsi="Times New Roman" w:cs="Times New Roman"/>
          <w:color w:val="000000"/>
          <w:sz w:val="24"/>
          <w:szCs w:val="24"/>
          <w:shd w:val="clear" w:color="auto" w:fill="FFFFFF"/>
          <w:lang w:eastAsia="pl-PL"/>
        </w:rPr>
        <w:t>AN</w:t>
      </w:r>
      <w:r w:rsidR="00960F88" w:rsidRPr="00874CAE">
        <w:rPr>
          <w:rFonts w:ascii="Times New Roman" w:eastAsia="Times New Roman" w:hAnsi="Times New Roman" w:cs="Times New Roman"/>
          <w:color w:val="000000"/>
          <w:sz w:val="24"/>
          <w:szCs w:val="24"/>
          <w:shd w:val="clear" w:color="auto" w:fill="FFFFFF"/>
          <w:lang w:eastAsia="pl-PL"/>
        </w:rPr>
        <w:t xml:space="preserve"> z dnia </w:t>
      </w:r>
      <w:r w:rsidR="001F31DB" w:rsidRPr="00874CAE">
        <w:rPr>
          <w:rFonts w:ascii="Times New Roman" w:eastAsia="Times New Roman" w:hAnsi="Times New Roman" w:cs="Times New Roman"/>
          <w:color w:val="000000"/>
          <w:sz w:val="24"/>
          <w:szCs w:val="24"/>
          <w:shd w:val="clear" w:color="auto" w:fill="FFFFFF"/>
          <w:lang w:eastAsia="pl-PL"/>
        </w:rPr>
        <w:t>07.09</w:t>
      </w:r>
      <w:r w:rsidR="00AB2955" w:rsidRPr="00874CAE">
        <w:rPr>
          <w:rFonts w:ascii="Times New Roman" w:eastAsia="Times New Roman" w:hAnsi="Times New Roman" w:cs="Times New Roman"/>
          <w:color w:val="000000"/>
          <w:sz w:val="24"/>
          <w:szCs w:val="24"/>
          <w:shd w:val="clear" w:color="auto" w:fill="FFFFFF"/>
          <w:lang w:eastAsia="pl-PL"/>
        </w:rPr>
        <w:t>.202</w:t>
      </w:r>
      <w:r w:rsidR="00960F88" w:rsidRPr="00874CAE">
        <w:rPr>
          <w:rFonts w:ascii="Times New Roman" w:eastAsia="Times New Roman" w:hAnsi="Times New Roman" w:cs="Times New Roman"/>
          <w:color w:val="000000"/>
          <w:sz w:val="24"/>
          <w:szCs w:val="24"/>
          <w:shd w:val="clear" w:color="auto" w:fill="FFFFFF"/>
          <w:lang w:eastAsia="pl-PL"/>
        </w:rPr>
        <w:t>2</w:t>
      </w:r>
      <w:r w:rsidR="00AB2955" w:rsidRPr="00874CAE">
        <w:rPr>
          <w:rFonts w:ascii="Times New Roman" w:eastAsia="Times New Roman" w:hAnsi="Times New Roman" w:cs="Times New Roman"/>
          <w:color w:val="000000"/>
          <w:sz w:val="24"/>
          <w:szCs w:val="24"/>
          <w:shd w:val="clear" w:color="auto" w:fill="FFFFFF"/>
          <w:lang w:eastAsia="pl-PL"/>
        </w:rPr>
        <w:t xml:space="preserve">r., stwierdził, że dla przedsięwzięcia polegającego </w:t>
      </w:r>
      <w:r w:rsidR="00417C14" w:rsidRPr="00874CAE">
        <w:rPr>
          <w:rFonts w:ascii="Times New Roman" w:hAnsi="Times New Roman" w:cs="Times New Roman"/>
          <w:sz w:val="24"/>
          <w:szCs w:val="24"/>
        </w:rPr>
        <w:t xml:space="preserve">na </w:t>
      </w:r>
      <w:r w:rsidR="00874CAE" w:rsidRPr="00874CAE">
        <w:rPr>
          <w:rFonts w:ascii="Times New Roman" w:eastAsia="Times New Roman" w:hAnsi="Times New Roman" w:cs="Times New Roman"/>
          <w:sz w:val="24"/>
          <w:szCs w:val="24"/>
          <w:lang w:eastAsia="pl-PL"/>
        </w:rPr>
        <w:t xml:space="preserve">przebudowie i remoncie przepompowni pośredniej wraz </w:t>
      </w:r>
      <w:r w:rsidR="00876B9C">
        <w:rPr>
          <w:rFonts w:ascii="Times New Roman" w:eastAsia="Times New Roman" w:hAnsi="Times New Roman" w:cs="Times New Roman"/>
          <w:sz w:val="24"/>
          <w:szCs w:val="24"/>
          <w:lang w:eastAsia="pl-PL"/>
        </w:rPr>
        <w:t xml:space="preserve">                </w:t>
      </w:r>
      <w:r w:rsidR="00874CAE" w:rsidRPr="00874CAE">
        <w:rPr>
          <w:rFonts w:ascii="Times New Roman" w:eastAsia="Times New Roman" w:hAnsi="Times New Roman" w:cs="Times New Roman"/>
          <w:sz w:val="24"/>
          <w:szCs w:val="24"/>
          <w:lang w:eastAsia="pl-PL"/>
        </w:rPr>
        <w:t>z systemem regulacji napływu ścieków</w:t>
      </w:r>
      <w:r w:rsidR="00AB2955" w:rsidRPr="00874CAE">
        <w:rPr>
          <w:rFonts w:ascii="Times New Roman" w:eastAsia="Times New Roman" w:hAnsi="Times New Roman" w:cs="Times New Roman"/>
          <w:color w:val="000000"/>
          <w:sz w:val="24"/>
          <w:szCs w:val="24"/>
          <w:shd w:val="clear" w:color="auto" w:fill="FFFFFF"/>
          <w:lang w:eastAsia="pl-PL"/>
        </w:rPr>
        <w:t xml:space="preserve">, nie zachodzi konieczność przeprowadzenia oceny oddziaływania na środowisko w zakresie wpływu na stan wód oraz osiągnięcia celów środowiskowych. </w:t>
      </w:r>
    </w:p>
    <w:p w:rsidR="00AB2955" w:rsidRPr="00874CAE" w:rsidRDefault="00525502" w:rsidP="00B5383B">
      <w:pPr>
        <w:spacing w:after="0" w:line="240" w:lineRule="auto"/>
        <w:contextualSpacing/>
        <w:jc w:val="both"/>
        <w:rPr>
          <w:rFonts w:ascii="Times New Roman" w:eastAsia="Times New Roman" w:hAnsi="Times New Roman" w:cs="Times New Roman"/>
          <w:sz w:val="24"/>
          <w:szCs w:val="24"/>
          <w:lang w:eastAsia="pl-PL"/>
        </w:rPr>
      </w:pPr>
      <w:r w:rsidRPr="00874CAE">
        <w:rPr>
          <w:rFonts w:ascii="Times New Roman" w:eastAsia="Times New Roman" w:hAnsi="Times New Roman" w:cs="Times New Roman"/>
          <w:sz w:val="24"/>
          <w:szCs w:val="24"/>
          <w:lang w:eastAsia="pl-PL"/>
        </w:rPr>
        <w:tab/>
      </w:r>
      <w:r w:rsidR="00AB2955" w:rsidRPr="00874CAE">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rsidR="001271E7" w:rsidRPr="00743A4C" w:rsidRDefault="007B34F6" w:rsidP="00B5383B">
      <w:pPr>
        <w:autoSpaceDE w:val="0"/>
        <w:autoSpaceDN w:val="0"/>
        <w:adjustRightInd w:val="0"/>
        <w:spacing w:after="0" w:line="240" w:lineRule="auto"/>
        <w:jc w:val="both"/>
        <w:rPr>
          <w:rFonts w:ascii="Times New Roman" w:hAnsi="Times New Roman" w:cs="Times New Roman"/>
          <w:sz w:val="24"/>
          <w:szCs w:val="24"/>
        </w:rPr>
      </w:pPr>
      <w:r w:rsidRPr="00874CAE">
        <w:rPr>
          <w:rFonts w:ascii="Times New Roman" w:eastAsia="Times New Roman" w:hAnsi="Times New Roman" w:cs="Times New Roman"/>
          <w:sz w:val="24"/>
          <w:szCs w:val="24"/>
          <w:lang w:eastAsia="pl-PL"/>
        </w:rPr>
        <w:tab/>
      </w:r>
      <w:r w:rsidR="00F13438" w:rsidRPr="00743A4C">
        <w:rPr>
          <w:rFonts w:ascii="Times New Roman" w:hAnsi="Times New Roman" w:cs="Times New Roman"/>
          <w:sz w:val="24"/>
          <w:szCs w:val="24"/>
        </w:rPr>
        <w:t>Przedmiotowe przedsięwzięcie będzie polegało na przebudowie i remoncie przepompowni</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pośredniej wraz z systemem regulacji napływu ścieków na terenie oczyszczalni ścieków w Suwałkach.</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Przebudowa pompowni pośredniej będzie polegać na dobudowaniu komory rozdziału ścieków oraz</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połącz</w:t>
      </w:r>
      <w:r w:rsidR="00743A4C" w:rsidRPr="00743A4C">
        <w:rPr>
          <w:rFonts w:ascii="Times New Roman" w:hAnsi="Times New Roman" w:cs="Times New Roman"/>
          <w:sz w:val="24"/>
          <w:szCs w:val="24"/>
        </w:rPr>
        <w:t>e</w:t>
      </w:r>
      <w:r w:rsidR="00F13438" w:rsidRPr="00743A4C">
        <w:rPr>
          <w:rFonts w:ascii="Times New Roman" w:hAnsi="Times New Roman" w:cs="Times New Roman"/>
          <w:sz w:val="24"/>
          <w:szCs w:val="24"/>
        </w:rPr>
        <w:t>niu jej przewodem z powiększeniem istniejącej komory dopływowej ścieków. W ramach tego</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zadania planuje się wykonać dodatkowe połączenia hydrauliczne i zamknięcia w istniejących</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komorach pompowni pośredniej, umożliwiające elastyczne kierowanie ścieków w zależności od</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potrzeb eksploatacyjnych. Zajmie to łącznie powierzchnię 10,13 m</w:t>
      </w:r>
      <w:r w:rsidR="00F13438" w:rsidRPr="00743A4C">
        <w:rPr>
          <w:rFonts w:ascii="Times New Roman" w:hAnsi="Times New Roman" w:cs="Times New Roman"/>
          <w:sz w:val="24"/>
          <w:szCs w:val="24"/>
          <w:vertAlign w:val="superscript"/>
        </w:rPr>
        <w:t>2</w:t>
      </w:r>
      <w:r w:rsidR="00F13438" w:rsidRPr="00743A4C">
        <w:rPr>
          <w:rFonts w:ascii="Times New Roman" w:hAnsi="Times New Roman" w:cs="Times New Roman"/>
          <w:sz w:val="24"/>
          <w:szCs w:val="24"/>
        </w:rPr>
        <w:t>. Zostanie wykonany system</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regulacji napływu ścieków z pompowni pośredniej do komór denitryfikacji poprzez budowę czterech</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 xml:space="preserve">zagłębionych w gruncie komór kontrolno-pomiarowych o średnicy 3,3 m każda wraz </w:t>
      </w:r>
      <w:r w:rsidR="00F13438" w:rsidRPr="00743A4C">
        <w:rPr>
          <w:rFonts w:ascii="Times New Roman" w:hAnsi="Times New Roman" w:cs="Times New Roman"/>
          <w:sz w:val="24"/>
          <w:szCs w:val="24"/>
        </w:rPr>
        <w:lastRenderedPageBreak/>
        <w:t>z systemem</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sterowania oraz montażu pompy w rezerwowej komorze nitryfikacji. Zajmie to powierzchnię równą</w:t>
      </w:r>
      <w:r w:rsidR="00743A4C" w:rsidRPr="00743A4C">
        <w:rPr>
          <w:rFonts w:ascii="Times New Roman" w:hAnsi="Times New Roman" w:cs="Times New Roman"/>
          <w:sz w:val="24"/>
          <w:szCs w:val="24"/>
        </w:rPr>
        <w:t xml:space="preserve"> </w:t>
      </w:r>
      <w:r w:rsidR="00F13438" w:rsidRPr="00743A4C">
        <w:rPr>
          <w:rFonts w:ascii="Times New Roman" w:hAnsi="Times New Roman" w:cs="Times New Roman"/>
          <w:sz w:val="24"/>
          <w:szCs w:val="24"/>
        </w:rPr>
        <w:t>34,20 m</w:t>
      </w:r>
      <w:r w:rsidR="00F13438" w:rsidRPr="00743A4C">
        <w:rPr>
          <w:rFonts w:ascii="Times New Roman" w:hAnsi="Times New Roman" w:cs="Times New Roman"/>
          <w:sz w:val="24"/>
          <w:szCs w:val="24"/>
          <w:vertAlign w:val="superscript"/>
        </w:rPr>
        <w:t>2</w:t>
      </w:r>
      <w:r w:rsidR="00F13438" w:rsidRPr="00743A4C">
        <w:rPr>
          <w:rFonts w:ascii="Times New Roman" w:hAnsi="Times New Roman" w:cs="Times New Roman"/>
          <w:sz w:val="24"/>
          <w:szCs w:val="24"/>
        </w:rPr>
        <w:t>.</w:t>
      </w:r>
    </w:p>
    <w:p w:rsidR="00F13438" w:rsidRPr="00743A4C" w:rsidRDefault="00B5383B" w:rsidP="00B538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3438" w:rsidRPr="00743A4C">
        <w:rPr>
          <w:rFonts w:ascii="Times New Roman" w:hAnsi="Times New Roman" w:cs="Times New Roman"/>
          <w:sz w:val="24"/>
          <w:szCs w:val="24"/>
        </w:rPr>
        <w:t>Przebudowa pompowni pośredniej i wydzielenie dwóch ciągów technologicznych zwiększa</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niezawodność pracy oczyszczalni ścieków. Będzie możliwe usuwanie awarii bez wyłączania</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pompowni i zatrzymywania pracy oczyszczalni oraz możliwość prowadzenia bieżących prac</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konserwacyjnych zapobiegających wystąpieniu awarii. Przebudowa instalacji usprawni procesy</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technologiczne i eksploatacyjne oczyszczalni ścieków oraz umożliwi uzyskanie lepszych efektów</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oczyszczania ścieków poprzez zwiększenie kontroli nad ilością ścieków dostarczanych do</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poszczególnych komór biologicznych. Szacunkowe zapotrzebowanie na wodę wyniesie 2 m</w:t>
      </w:r>
      <w:r w:rsidR="00F13438" w:rsidRPr="0012788B">
        <w:rPr>
          <w:rFonts w:ascii="Times New Roman" w:hAnsi="Times New Roman" w:cs="Times New Roman"/>
          <w:sz w:val="24"/>
          <w:szCs w:val="24"/>
          <w:vertAlign w:val="superscript"/>
        </w:rPr>
        <w:t>3</w:t>
      </w:r>
      <w:r w:rsidR="00F13438" w:rsidRPr="00743A4C">
        <w:rPr>
          <w:rFonts w:ascii="Times New Roman" w:hAnsi="Times New Roman" w:cs="Times New Roman"/>
          <w:sz w:val="24"/>
          <w:szCs w:val="24"/>
        </w:rPr>
        <w:t>.</w:t>
      </w:r>
    </w:p>
    <w:p w:rsidR="00F13438" w:rsidRPr="00743A4C" w:rsidRDefault="003D2618" w:rsidP="00B538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3438" w:rsidRPr="00743A4C">
        <w:rPr>
          <w:rFonts w:ascii="Times New Roman" w:hAnsi="Times New Roman" w:cs="Times New Roman"/>
          <w:sz w:val="24"/>
          <w:szCs w:val="24"/>
        </w:rPr>
        <w:t>Planowana przebudowa stanowi kontynuację zagospodarowania terenu na przedmiotowej</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działce. Ścieki bytowe, wody opadowe z zanieczyszczonych powierzchni odprowadzane są i będą do</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kanalizacji zakładowej (miejskiej). Nie będą wytwarzane ścieki technologiczne. Odpady gromadzone</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będą selektywnie w pojemnikach i przekazywane będą do dalszego zagospodarowania. Jak wynika</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z zapisów zawartych w karcie informacyjnej przedsięwzięcia nie przewiduje się zainstalowania</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urządzeń emitujących hałas, zanieczyszczenie powietrza, czy pola elektromagnetyczne. Realizacja</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inwestycji nie przewiduje prac rozbiórkowych.</w:t>
      </w:r>
    </w:p>
    <w:p w:rsidR="00F13438" w:rsidRPr="00743A4C" w:rsidRDefault="003D2618" w:rsidP="00B538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3438" w:rsidRPr="00743A4C">
        <w:rPr>
          <w:rFonts w:ascii="Times New Roman" w:hAnsi="Times New Roman" w:cs="Times New Roman"/>
          <w:sz w:val="24"/>
          <w:szCs w:val="24"/>
        </w:rPr>
        <w:t xml:space="preserve">Ustosunkowując się do zapisów zawartych art. 63 ust. 1 pkt 1 ustawy z dnia </w:t>
      </w:r>
      <w:r w:rsidR="00265138">
        <w:rPr>
          <w:rFonts w:ascii="Times New Roman" w:hAnsi="Times New Roman" w:cs="Times New Roman"/>
          <w:sz w:val="24"/>
          <w:szCs w:val="24"/>
        </w:rPr>
        <w:t xml:space="preserve">                          </w:t>
      </w:r>
      <w:r w:rsidR="00F13438" w:rsidRPr="00743A4C">
        <w:rPr>
          <w:rFonts w:ascii="Times New Roman" w:hAnsi="Times New Roman" w:cs="Times New Roman"/>
          <w:sz w:val="24"/>
          <w:szCs w:val="24"/>
        </w:rPr>
        <w:t>3 października</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2008r. o udostępnianiu informacji o środowisku i jego ochronie, udziale społeczeństwa w ochronie</w:t>
      </w:r>
      <w:r w:rsidR="0012788B">
        <w:rPr>
          <w:rFonts w:ascii="Times New Roman" w:hAnsi="Times New Roman" w:cs="Times New Roman"/>
          <w:sz w:val="24"/>
          <w:szCs w:val="24"/>
        </w:rPr>
        <w:t xml:space="preserve"> </w:t>
      </w:r>
      <w:r w:rsidR="00F13438" w:rsidRPr="00743A4C">
        <w:rPr>
          <w:rFonts w:ascii="Times New Roman" w:hAnsi="Times New Roman" w:cs="Times New Roman"/>
          <w:sz w:val="24"/>
          <w:szCs w:val="24"/>
        </w:rPr>
        <w:t>środowiska oraz o ocenach oddziaływania na środowisko (Dz. U. z 2022r., poz. 1029 t.j.) ustalono, co</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następuje:</w:t>
      </w:r>
    </w:p>
    <w:p w:rsidR="00F13438" w:rsidRPr="00743A4C" w:rsidRDefault="00F13438" w:rsidP="00B5383B">
      <w:pPr>
        <w:autoSpaceDE w:val="0"/>
        <w:autoSpaceDN w:val="0"/>
        <w:adjustRightInd w:val="0"/>
        <w:spacing w:after="0" w:line="240" w:lineRule="auto"/>
        <w:jc w:val="both"/>
        <w:rPr>
          <w:rFonts w:ascii="Times New Roman" w:hAnsi="Times New Roman" w:cs="Times New Roman"/>
          <w:sz w:val="24"/>
          <w:szCs w:val="24"/>
        </w:rPr>
      </w:pPr>
      <w:r w:rsidRPr="00743A4C">
        <w:rPr>
          <w:rFonts w:ascii="Times New Roman" w:hAnsi="Times New Roman" w:cs="Times New Roman"/>
          <w:sz w:val="24"/>
          <w:szCs w:val="24"/>
        </w:rPr>
        <w:t>- planowane przedsięwzięcie będzie realizowane na terenie istniejącej i funkcjonującej oczyszczalni</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ścieków, w związku z powyższym inwestycja nie wpłynie negatywnie na lokalny krajobraz;</w:t>
      </w:r>
    </w:p>
    <w:p w:rsidR="00F13438" w:rsidRPr="00743A4C" w:rsidRDefault="00F13438" w:rsidP="00B5383B">
      <w:pPr>
        <w:autoSpaceDE w:val="0"/>
        <w:autoSpaceDN w:val="0"/>
        <w:adjustRightInd w:val="0"/>
        <w:spacing w:after="0" w:line="240" w:lineRule="auto"/>
        <w:jc w:val="both"/>
        <w:rPr>
          <w:rFonts w:ascii="Times New Roman" w:hAnsi="Times New Roman" w:cs="Times New Roman"/>
          <w:sz w:val="24"/>
          <w:szCs w:val="24"/>
        </w:rPr>
      </w:pPr>
      <w:r w:rsidRPr="00743A4C">
        <w:rPr>
          <w:rFonts w:ascii="Times New Roman" w:hAnsi="Times New Roman" w:cs="Times New Roman"/>
          <w:sz w:val="24"/>
          <w:szCs w:val="24"/>
        </w:rPr>
        <w:t>- realizacja, jak i eksploatacja przedmiotowej inwestycji nie będzie powodowała zagrożenia</w:t>
      </w:r>
      <w:r w:rsidR="00902500">
        <w:rPr>
          <w:rFonts w:ascii="Times New Roman" w:hAnsi="Times New Roman" w:cs="Times New Roman"/>
          <w:sz w:val="24"/>
          <w:szCs w:val="24"/>
        </w:rPr>
        <w:t xml:space="preserve"> </w:t>
      </w:r>
      <w:r w:rsidRPr="00743A4C">
        <w:rPr>
          <w:rFonts w:ascii="Times New Roman" w:hAnsi="Times New Roman" w:cs="Times New Roman"/>
          <w:sz w:val="24"/>
          <w:szCs w:val="24"/>
        </w:rPr>
        <w:t>wystąpieniem poważnej awarii, nie istnieje ryzyko wystąpienia katastrofy naturalnej</w:t>
      </w:r>
      <w:r w:rsidR="00265138">
        <w:rPr>
          <w:rFonts w:ascii="Times New Roman" w:hAnsi="Times New Roman" w:cs="Times New Roman"/>
          <w:sz w:val="24"/>
          <w:szCs w:val="24"/>
        </w:rPr>
        <w:t xml:space="preserve">                         </w:t>
      </w:r>
      <w:r w:rsidRPr="00743A4C">
        <w:rPr>
          <w:rFonts w:ascii="Times New Roman" w:hAnsi="Times New Roman" w:cs="Times New Roman"/>
          <w:sz w:val="24"/>
          <w:szCs w:val="24"/>
        </w:rPr>
        <w:t xml:space="preserve"> i budowlanej.</w:t>
      </w:r>
    </w:p>
    <w:p w:rsidR="00F13438" w:rsidRPr="00743A4C" w:rsidRDefault="003D2618" w:rsidP="00B538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3438" w:rsidRPr="00743A4C">
        <w:rPr>
          <w:rFonts w:ascii="Times New Roman" w:hAnsi="Times New Roman" w:cs="Times New Roman"/>
          <w:sz w:val="24"/>
          <w:szCs w:val="24"/>
        </w:rPr>
        <w:t>Analizując usytuowanie przedsięwzięcia, z uwzględnieniem możliwego zagrożenia dla</w:t>
      </w:r>
    </w:p>
    <w:p w:rsidR="00F13438" w:rsidRPr="00743A4C" w:rsidRDefault="00F13438" w:rsidP="00B5383B">
      <w:pPr>
        <w:autoSpaceDE w:val="0"/>
        <w:autoSpaceDN w:val="0"/>
        <w:adjustRightInd w:val="0"/>
        <w:spacing w:after="0" w:line="240" w:lineRule="auto"/>
        <w:jc w:val="both"/>
        <w:rPr>
          <w:rFonts w:ascii="Times New Roman" w:hAnsi="Times New Roman" w:cs="Times New Roman"/>
          <w:sz w:val="24"/>
          <w:szCs w:val="24"/>
        </w:rPr>
      </w:pPr>
      <w:r w:rsidRPr="00743A4C">
        <w:rPr>
          <w:rFonts w:ascii="Times New Roman" w:hAnsi="Times New Roman" w:cs="Times New Roman"/>
          <w:sz w:val="24"/>
          <w:szCs w:val="24"/>
        </w:rPr>
        <w:t>środowiska, w szczególności przy istniejącym użytkowaniu terenu, zdolności samooczyszczania się</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środowiska i odnawiania się zasobów naturalnych, walorów przyrodniczych i krajobrazowych,</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 xml:space="preserve">w odniesieniu do zapisów zawartych w art. 63 ust. 1 pkt 2 ustawy </w:t>
      </w:r>
      <w:r w:rsidRPr="00743A4C">
        <w:rPr>
          <w:rFonts w:ascii="Times New Roman" w:hAnsi="Times New Roman" w:cs="Times New Roman"/>
          <w:i/>
          <w:iCs/>
          <w:sz w:val="24"/>
          <w:szCs w:val="24"/>
        </w:rPr>
        <w:t>o udostępnianiu informacji</w:t>
      </w:r>
      <w:r w:rsidR="003D2618">
        <w:rPr>
          <w:rFonts w:ascii="Times New Roman" w:hAnsi="Times New Roman" w:cs="Times New Roman"/>
          <w:i/>
          <w:iCs/>
          <w:sz w:val="24"/>
          <w:szCs w:val="24"/>
        </w:rPr>
        <w:t xml:space="preserve"> </w:t>
      </w:r>
      <w:r w:rsidRPr="00743A4C">
        <w:rPr>
          <w:rFonts w:ascii="Times New Roman" w:hAnsi="Times New Roman" w:cs="Times New Roman"/>
          <w:i/>
          <w:iCs/>
          <w:sz w:val="24"/>
          <w:szCs w:val="24"/>
        </w:rPr>
        <w:t>o środowisku…</w:t>
      </w:r>
      <w:r w:rsidRPr="00743A4C">
        <w:rPr>
          <w:rFonts w:ascii="Times New Roman" w:hAnsi="Times New Roman" w:cs="Times New Roman"/>
          <w:sz w:val="24"/>
          <w:szCs w:val="24"/>
        </w:rPr>
        <w:t>, uwzględniając rodzaj, charakter przedsięwzięcia, jego lokalizację w istniejącej</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zabudowie oraz planowane działania ograniczające negatywny wpływ na środowisko stwierdzono, że</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planowane przedsięwzięcie nie będzie negatywnie oddziaływać na obszary wodno- błotne oraz inne</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obszary o płytkim zaleganiu wód podziemnych, górskie i leśne, wybrzeży, obszary, na których zostały</w:t>
      </w:r>
    </w:p>
    <w:p w:rsidR="001271E7" w:rsidRPr="00743A4C" w:rsidRDefault="00F13438" w:rsidP="00B5383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43A4C">
        <w:rPr>
          <w:rFonts w:ascii="Times New Roman" w:hAnsi="Times New Roman" w:cs="Times New Roman"/>
          <w:sz w:val="24"/>
          <w:szCs w:val="24"/>
        </w:rPr>
        <w:t>przekroczone standardy jakości środowiska, obszary mające znaczenie historyczne, kulturowe lub</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archeologiczne, a także obszary objęte ochroną i obszary ochronne zbiorników wód śródlądowych lub</w:t>
      </w:r>
      <w:r w:rsidR="003D2618">
        <w:rPr>
          <w:rFonts w:ascii="Times New Roman" w:hAnsi="Times New Roman" w:cs="Times New Roman"/>
          <w:sz w:val="24"/>
          <w:szCs w:val="24"/>
        </w:rPr>
        <w:t xml:space="preserve"> </w:t>
      </w:r>
      <w:r w:rsidRPr="00743A4C">
        <w:rPr>
          <w:rFonts w:ascii="Times New Roman" w:hAnsi="Times New Roman" w:cs="Times New Roman"/>
          <w:sz w:val="24"/>
          <w:szCs w:val="24"/>
        </w:rPr>
        <w:t>przylegające do jezior. Wymienione obszary nie występują na terenie przedsięwzięcia.</w:t>
      </w:r>
    </w:p>
    <w:p w:rsidR="00F13438" w:rsidRPr="003D2618" w:rsidRDefault="003D2618" w:rsidP="00B538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3438" w:rsidRPr="00743A4C">
        <w:rPr>
          <w:rFonts w:ascii="Times New Roman" w:hAnsi="Times New Roman" w:cs="Times New Roman"/>
          <w:sz w:val="24"/>
          <w:szCs w:val="24"/>
        </w:rPr>
        <w:t xml:space="preserve">Teren inwestycji zlokalizowany jest poza granicami obszarów chronionych </w:t>
      </w:r>
      <w:r w:rsidR="00876B9C">
        <w:rPr>
          <w:rFonts w:ascii="Times New Roman" w:hAnsi="Times New Roman" w:cs="Times New Roman"/>
          <w:sz w:val="24"/>
          <w:szCs w:val="24"/>
        </w:rPr>
        <w:t xml:space="preserve">                          </w:t>
      </w:r>
      <w:r w:rsidR="00F13438" w:rsidRPr="00743A4C">
        <w:rPr>
          <w:rFonts w:ascii="Times New Roman" w:hAnsi="Times New Roman" w:cs="Times New Roman"/>
          <w:sz w:val="24"/>
          <w:szCs w:val="24"/>
        </w:rPr>
        <w:t>w rozumieniu</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ustawy z dnia 16 kwietnia 2004 r. o ochronie przyrody (Dz. U. z 2022r., poz. 916 t.j.). Teren</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oczyszczalni ścieków w Suwałkach od strony południowej graniczy z Obszarem Chronionego</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Krajobrazu „Pojezierze Północnej Suwalszczyzny” oraz z otuliną Wigierskiego Parku Narodowego.</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W kierunku północnym w odległości ok. 60 m położony jest projektowany specjalny obszar ochrony</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siedlisk Natura 2000 „Ostoja Wigierska” (PLH200004). Mając na względzie lokalizację</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 xml:space="preserve">przedsięwzięcia na terenie istniejącej </w:t>
      </w:r>
      <w:r w:rsidR="00902500">
        <w:rPr>
          <w:rFonts w:ascii="Times New Roman" w:hAnsi="Times New Roman" w:cs="Times New Roman"/>
          <w:sz w:val="24"/>
          <w:szCs w:val="24"/>
        </w:rPr>
        <w:t xml:space="preserve">                                </w:t>
      </w:r>
      <w:r w:rsidR="00F13438" w:rsidRPr="00743A4C">
        <w:rPr>
          <w:rFonts w:ascii="Times New Roman" w:hAnsi="Times New Roman" w:cs="Times New Roman"/>
          <w:sz w:val="24"/>
          <w:szCs w:val="24"/>
        </w:rPr>
        <w:t>i funkcjonującej oczyszczalni ścieków, zlokalizowanej poza</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obszarami chronionymi, w tym obszarami Natura 2000 oraz przewidywane działania minimalizujące</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 xml:space="preserve">negatywny wpływ </w:t>
      </w:r>
      <w:r w:rsidR="00F13438" w:rsidRPr="00743A4C">
        <w:rPr>
          <w:rFonts w:ascii="Times New Roman" w:hAnsi="Times New Roman" w:cs="Times New Roman"/>
          <w:sz w:val="24"/>
          <w:szCs w:val="24"/>
        </w:rPr>
        <w:lastRenderedPageBreak/>
        <w:t>przedsięwzięcia na środowisko, nie przewiduje się znaczącego negatywnego</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oddziaływania przedsięwzięcia na środowisko przyrodnicze. W wyniku realizacji przedmiotowej</w:t>
      </w:r>
      <w:r w:rsidR="006A394E">
        <w:rPr>
          <w:rFonts w:ascii="Times New Roman" w:hAnsi="Times New Roman" w:cs="Times New Roman"/>
          <w:sz w:val="24"/>
          <w:szCs w:val="24"/>
        </w:rPr>
        <w:t xml:space="preserve"> </w:t>
      </w:r>
      <w:r w:rsidR="00F13438" w:rsidRPr="00743A4C">
        <w:rPr>
          <w:rFonts w:ascii="Times New Roman" w:hAnsi="Times New Roman" w:cs="Times New Roman"/>
          <w:sz w:val="24"/>
          <w:szCs w:val="24"/>
        </w:rPr>
        <w:t>inwestycji nie zostaną zniszczone siedliska przyrodnicze oraz siedliska gatunków roślin i zwierząt, nie</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wpłynie również na osobniki poszczególnych gatunków, dla których ochrony wyznaczono obszary</w:t>
      </w:r>
      <w:r>
        <w:rPr>
          <w:rFonts w:ascii="Times New Roman" w:hAnsi="Times New Roman" w:cs="Times New Roman"/>
          <w:sz w:val="24"/>
          <w:szCs w:val="24"/>
        </w:rPr>
        <w:t xml:space="preserve"> </w:t>
      </w:r>
      <w:r w:rsidR="00F13438" w:rsidRPr="00743A4C">
        <w:rPr>
          <w:rFonts w:ascii="Times New Roman" w:hAnsi="Times New Roman" w:cs="Times New Roman"/>
          <w:sz w:val="24"/>
          <w:szCs w:val="24"/>
        </w:rPr>
        <w:t>Natura 2000.</w:t>
      </w:r>
    </w:p>
    <w:p w:rsidR="00AB2955" w:rsidRPr="00AB2955" w:rsidRDefault="00B10B97" w:rsidP="00B5383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Teren omawianego przedsięwzięcia znajduje się w dorzeczu Niemna, dla którego opracowano Plan gospodarowania wodami na obszarze dorzecza Niemna (PGW), przyjęty Rozporządzeniem Rady Ministrów z dnia 18 października 2016 (Dz. Urz. z 29 listopada 2016 r. poz. 1915), w granicach jednolitej części wód powierzchniowych (JCWP) „Czarna Hańcza od wypływu z jeziora Hańcza do jeziora Wigry” PLRW8000186419. Według PGW, ww. JCWP charakteryzowana jest jako naturalna część wód, o złym stanie wód, zagrożona ryzykiem nieosiągnięcia celu środowiskowego. Celami środowiskowymi dla ww. JCWP</w:t>
      </w:r>
      <w:r w:rsidR="00AB2955" w:rsidRPr="00AB2955">
        <w:rPr>
          <w:rFonts w:ascii="Times New Roman" w:eastAsia="Times New Roman" w:hAnsi="Times New Roman" w:cs="Times New Roman"/>
          <w:color w:val="000000"/>
          <w:sz w:val="24"/>
          <w:szCs w:val="24"/>
          <w:shd w:val="clear" w:color="auto" w:fill="FFFFFF"/>
          <w:vertAlign w:val="subscript"/>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jest osiągnięcie co najmniej dobrego stanu ekologicznego oraz dobrego stanu chemicznego. Dla powyższej jednolitej części wód powierzchniowych wprowadzono odstępstwo, na podstawie którego przesunięto termin osiągnięcia dobrego stanu do 2027 r. Derogację uzasadnia się brakiem możliwości technicznych. W zlewni JCWP występuje presja komunalna i niska emisja. W programie działań zaplanowano działania podstawowe, obejmujące uporządkowanie gospodarki ściekowej, które są wystarczające, aby zredukować presję komunalną w zakresie wystarczającym dla osiągnięcia dobrego stanu. W programie działań zaplanowano także działanie polegające na weryfikacji programu ochrony środowiska dla gminy, mające na celu szczegółowe rozpoznanie i w rezultacie ograniczenie tej presji tak, aby możliwe było osiągnięcie wskaźników zgodnych z wartościami dla dobrego stanu.</w:t>
      </w:r>
    </w:p>
    <w:p w:rsidR="00AB2955" w:rsidRPr="00AB2955" w:rsidRDefault="00F2607C"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 xml:space="preserve">Teren omawianego przedsięwzięcia znajduje się w jednolitej części wód podziemnych (JCWPd) PLGW800022. Stan ilościowy i chemiczny JCWPd został oceniony jako dobry i nie jest ona zagrożona ryzykiem nieosiągnięcia celu środowiskowego. Celem środowiskowym dla JCWPd jest utrzymanie dobrego stanu poprzez zapobieganie dopływowi zanieczyszczeń, zapewnienie równowagi pomiędzy poborem i zasilaniem wód podziemnych, wdrożenie działań dla ochrony wód podziemnych. </w:t>
      </w:r>
    </w:p>
    <w:p w:rsidR="00AB2955" w:rsidRPr="00AB2955" w:rsidRDefault="00ED563C" w:rsidP="00670AD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sz w:val="24"/>
          <w:szCs w:val="24"/>
          <w:lang w:eastAsia="pl-PL"/>
        </w:rPr>
        <w:t>Biorąc pod uwagę art. 63 ust. 1 pkt 3 ww. ustawy, przeanalizowano zasięg, wielkość</w:t>
      </w:r>
      <w:r w:rsidR="00265138">
        <w:rPr>
          <w:rFonts w:ascii="Times New Roman" w:eastAsia="Times New Roman" w:hAnsi="Times New Roman" w:cs="Times New Roman"/>
          <w:sz w:val="24"/>
          <w:szCs w:val="24"/>
          <w:lang w:eastAsia="pl-PL"/>
        </w:rPr>
        <w:t xml:space="preserve">            </w:t>
      </w:r>
      <w:r w:rsidR="00AB2955" w:rsidRPr="00AB2955">
        <w:rPr>
          <w:rFonts w:ascii="Times New Roman" w:eastAsia="Times New Roman" w:hAnsi="Times New Roman" w:cs="Times New Roman"/>
          <w:sz w:val="24"/>
          <w:szCs w:val="24"/>
          <w:lang w:eastAsia="pl-PL"/>
        </w:rPr>
        <w:t xml:space="preserve"> 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w:t>
      </w:r>
      <w:r w:rsidR="00265138">
        <w:rPr>
          <w:rFonts w:ascii="Times New Roman" w:eastAsia="Times New Roman" w:hAnsi="Times New Roman" w:cs="Times New Roman"/>
          <w:sz w:val="24"/>
          <w:szCs w:val="24"/>
          <w:lang w:eastAsia="pl-PL"/>
        </w:rPr>
        <w:t xml:space="preserve">            </w:t>
      </w:r>
      <w:r w:rsidR="00AB2955" w:rsidRPr="00AB2955">
        <w:rPr>
          <w:rFonts w:ascii="Times New Roman" w:eastAsia="Times New Roman" w:hAnsi="Times New Roman" w:cs="Times New Roman"/>
          <w:sz w:val="24"/>
          <w:szCs w:val="24"/>
          <w:lang w:eastAsia="pl-PL"/>
        </w:rPr>
        <w:t xml:space="preserve"> i budowlanej. Oddziaływanie planowanego zamierzenia inwestycyjnego będzie miało zasięg lokalny (brak transgranicznego oddziaływania). </w:t>
      </w:r>
    </w:p>
    <w:p w:rsidR="00AB2955" w:rsidRPr="00AB2955" w:rsidRDefault="00ED0056"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shd w:val="clear" w:color="auto" w:fill="FFFFFF"/>
          <w:lang w:eastAsia="pl-PL"/>
        </w:rPr>
        <w:tab/>
      </w:r>
      <w:r w:rsidR="00AB2955" w:rsidRPr="00AB2955">
        <w:rPr>
          <w:rFonts w:ascii="Times New Roman" w:eastAsia="Times New Roman" w:hAnsi="Times New Roman" w:cs="Times New Roman"/>
          <w:sz w:val="24"/>
          <w:szCs w:val="24"/>
          <w:shd w:val="clear" w:color="auto" w:fill="FFFFFF"/>
          <w:lang w:eastAsia="pl-PL"/>
        </w:rPr>
        <w:t>Biorąc pod uwagę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Na podstawie art. 10 Kpa, dnia</w:t>
      </w:r>
      <w:r w:rsidR="003F1218">
        <w:rPr>
          <w:rFonts w:ascii="Times New Roman" w:eastAsia="Times New Roman" w:hAnsi="Times New Roman" w:cs="Times New Roman"/>
          <w:color w:val="000000"/>
          <w:sz w:val="24"/>
          <w:szCs w:val="24"/>
          <w:shd w:val="clear" w:color="auto" w:fill="FFFFFF"/>
          <w:lang w:eastAsia="pl-PL"/>
        </w:rPr>
        <w:t xml:space="preserve"> 20 wrze</w:t>
      </w:r>
      <w:r w:rsidR="007F2C82">
        <w:rPr>
          <w:rFonts w:ascii="Times New Roman" w:eastAsia="Times New Roman" w:hAnsi="Times New Roman" w:cs="Times New Roman"/>
          <w:color w:val="000000"/>
          <w:sz w:val="24"/>
          <w:szCs w:val="24"/>
          <w:shd w:val="clear" w:color="auto" w:fill="FFFFFF"/>
          <w:lang w:eastAsia="pl-PL"/>
        </w:rPr>
        <w:t>ś</w:t>
      </w:r>
      <w:r w:rsidR="003F1218">
        <w:rPr>
          <w:rFonts w:ascii="Times New Roman" w:eastAsia="Times New Roman" w:hAnsi="Times New Roman" w:cs="Times New Roman"/>
          <w:color w:val="000000"/>
          <w:sz w:val="24"/>
          <w:szCs w:val="24"/>
          <w:shd w:val="clear" w:color="auto" w:fill="FFFFFF"/>
          <w:lang w:eastAsia="pl-PL"/>
        </w:rPr>
        <w:t>nia</w:t>
      </w:r>
      <w:r w:rsidR="007F2C82">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202</w:t>
      </w:r>
      <w:r>
        <w:rPr>
          <w:rFonts w:ascii="Times New Roman" w:eastAsia="Times New Roman" w:hAnsi="Times New Roman" w:cs="Times New Roman"/>
          <w:sz w:val="24"/>
          <w:szCs w:val="24"/>
          <w:shd w:val="clear" w:color="auto" w:fill="FFFFFF"/>
          <w:lang w:eastAsia="pl-PL"/>
        </w:rPr>
        <w:t>2</w:t>
      </w:r>
      <w:r w:rsidR="00AB2955" w:rsidRPr="00AB2955">
        <w:rPr>
          <w:rFonts w:ascii="Times New Roman" w:eastAsia="Times New Roman" w:hAnsi="Times New Roman" w:cs="Times New Roman"/>
          <w:sz w:val="24"/>
          <w:szCs w:val="24"/>
          <w:shd w:val="clear" w:color="auto" w:fill="FFFFFF"/>
          <w:lang w:eastAsia="pl-PL"/>
        </w:rPr>
        <w:t xml:space="preserve"> r.</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t>
      </w:r>
      <w:r w:rsidR="003F1218">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 xml:space="preserve">W wyznaczonym terminie strony nie wniosły uwag i wniosków w przedmiotowej sprawie, </w:t>
      </w:r>
      <w:r w:rsidR="003F1218">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w związku z powyższym rozstrzygnięcie sprawy nastąpiło w oparciu o materiał dowodowy znajdujący się w aktach sprawy.</w:t>
      </w:r>
    </w:p>
    <w:p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 xml:space="preserve">Biorąc pod uwagę charakter przedsięwzięcia, jego położenie oraz możliwe oddziaływanie Organ podzielił stanowiska Państwowego Powiatowego Inspektora </w:t>
      </w:r>
      <w:r w:rsidR="00AB2955" w:rsidRPr="00AB2955">
        <w:rPr>
          <w:rFonts w:ascii="Times New Roman" w:eastAsia="Times New Roman" w:hAnsi="Times New Roman" w:cs="Times New Roman"/>
          <w:color w:val="000000"/>
          <w:sz w:val="24"/>
          <w:szCs w:val="24"/>
          <w:shd w:val="clear" w:color="auto" w:fill="FFFFFF"/>
          <w:lang w:eastAsia="pl-PL"/>
        </w:rPr>
        <w:lastRenderedPageBreak/>
        <w:t>Sanitarnego w Suwałkach,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rsidR="003112E1" w:rsidRPr="008F68BD" w:rsidRDefault="000B555C" w:rsidP="008F68B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rsidR="003112E1" w:rsidRDefault="003112E1" w:rsidP="00AB2955">
      <w:pPr>
        <w:spacing w:after="0" w:line="240" w:lineRule="auto"/>
        <w:contextualSpacing/>
        <w:jc w:val="both"/>
        <w:rPr>
          <w:rFonts w:ascii="Times New Roman" w:hAnsi="Times New Roman" w:cs="Times New Roman"/>
          <w:sz w:val="24"/>
          <w:szCs w:val="24"/>
        </w:rPr>
      </w:pPr>
    </w:p>
    <w:p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1. Decyzję o środowiskowych uwarunkowaniach dołącza się do wniosku o wydanie decyzji, </w:t>
      </w:r>
      <w:r w:rsidR="00265138">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o których mowa w art. 72 ust. 1 oraz zgłoszenia, o którym mowa w ust. 1a ustawy </w:t>
      </w:r>
      <w:r w:rsidR="00265138">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t>
      </w:r>
      <w:r w:rsidR="00265138">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ooś,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w:t>
      </w:r>
      <w:r w:rsidR="00265138">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 i możliwości realizacji warunków wynikających z decyzji o środowiskowych uwarunkowaniach.</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3. Od wydane</w:t>
      </w:r>
      <w:r w:rsidRPr="00AB2955">
        <w:rPr>
          <w:rFonts w:ascii="Times New Roman" w:eastAsia="Times New Roman" w:hAnsi="Times New Roman" w:cs="Times New Roman"/>
          <w:color w:val="000000"/>
          <w:sz w:val="24"/>
          <w:szCs w:val="24"/>
          <w:lang w:eastAsia="pl-PL"/>
        </w:rPr>
        <w:t>j decyzji służy odwołanie do Samorządowego Kolegium Odwoławczego</w:t>
      </w:r>
      <w:r w:rsidRPr="00AB2955">
        <w:rPr>
          <w:rFonts w:ascii="Times New Roman" w:eastAsia="Times New Roman" w:hAnsi="Times New Roman" w:cs="Times New Roman"/>
          <w:color w:val="000000"/>
          <w:sz w:val="24"/>
          <w:szCs w:val="24"/>
          <w:lang w:eastAsia="pl-PL"/>
        </w:rPr>
        <w:br/>
        <w:t>w Suwałkach, za pośrednictwem Prezydenta Miasta Suwałk, w terminie 14 dni od daty jej doręczenia.</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color w:val="000000"/>
          <w:sz w:val="24"/>
          <w:szCs w:val="24"/>
          <w:lang w:eastAsia="pl-PL"/>
        </w:rPr>
        <w:t>4. W trakcie biegu terminu do wniesienia odwołania strona może zrzec się prawa do wniesienia odwołania wobec organu administracji publicznej, który wydał decyzję.</w:t>
      </w:r>
    </w:p>
    <w:p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5. Jeżeli niniejsza decyzja została wydana z naruszeniem przepisów postępowania,</w:t>
      </w:r>
      <w:r w:rsidRPr="00AB2955">
        <w:rPr>
          <w:rFonts w:ascii="Times New Roman" w:eastAsia="Times New Roman" w:hAnsi="Times New Roman" w:cs="Times New Roman"/>
          <w:sz w:val="24"/>
          <w:szCs w:val="24"/>
          <w:lang w:eastAsia="pl-PL"/>
        </w:rPr>
        <w:br/>
        <w:t xml:space="preserve">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w:t>
      </w:r>
      <w:r w:rsidR="00265138">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wniesieniu odwołania, zawierającego wniosek o przeprowadzenie przez organ odwoławczy postępowania wyjaśniającego w zakresie niezbędnym do rozstrzygnięcia sprawy.</w:t>
      </w:r>
    </w:p>
    <w:p w:rsidR="00250FA8"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Załącznik Nr 1 Charakterystyka przedsięwzięcia</w:t>
      </w:r>
    </w:p>
    <w:p w:rsidR="00250FA8" w:rsidRDefault="00250FA8" w:rsidP="00AB2955">
      <w:pPr>
        <w:spacing w:after="0" w:line="240" w:lineRule="auto"/>
        <w:contextualSpacing/>
        <w:jc w:val="both"/>
        <w:rPr>
          <w:rFonts w:ascii="Times New Roman" w:eastAsia="Times New Roman" w:hAnsi="Times New Roman" w:cs="Times New Roman"/>
          <w:sz w:val="24"/>
          <w:szCs w:val="24"/>
          <w:lang w:eastAsia="pl-PL"/>
        </w:rPr>
      </w:pPr>
    </w:p>
    <w:p w:rsidR="003F1218" w:rsidRDefault="003F1218" w:rsidP="00AB2955">
      <w:pPr>
        <w:spacing w:after="0" w:line="240" w:lineRule="auto"/>
        <w:contextualSpacing/>
        <w:jc w:val="both"/>
        <w:rPr>
          <w:rFonts w:ascii="Times New Roman" w:eastAsia="Times New Roman" w:hAnsi="Times New Roman" w:cs="Times New Roman"/>
          <w:sz w:val="24"/>
          <w:szCs w:val="24"/>
          <w:lang w:eastAsia="pl-PL"/>
        </w:rPr>
      </w:pPr>
    </w:p>
    <w:p w:rsidR="003F1218" w:rsidRDefault="003F1218" w:rsidP="00AB2955">
      <w:pPr>
        <w:spacing w:after="0" w:line="240" w:lineRule="auto"/>
        <w:contextualSpacing/>
        <w:jc w:val="both"/>
        <w:rPr>
          <w:rFonts w:ascii="Times New Roman" w:eastAsia="Times New Roman" w:hAnsi="Times New Roman" w:cs="Times New Roman"/>
          <w:sz w:val="24"/>
          <w:szCs w:val="24"/>
          <w:lang w:eastAsia="pl-PL"/>
        </w:rPr>
      </w:pPr>
    </w:p>
    <w:p w:rsidR="003F1218" w:rsidRDefault="003F1218" w:rsidP="00AB2955">
      <w:pPr>
        <w:spacing w:after="0" w:line="240" w:lineRule="auto"/>
        <w:contextualSpacing/>
        <w:jc w:val="both"/>
        <w:rPr>
          <w:rFonts w:ascii="Times New Roman" w:eastAsia="Times New Roman" w:hAnsi="Times New Roman" w:cs="Times New Roman"/>
          <w:sz w:val="24"/>
          <w:szCs w:val="24"/>
          <w:lang w:eastAsia="pl-PL"/>
        </w:rPr>
      </w:pPr>
    </w:p>
    <w:p w:rsidR="00250FA8" w:rsidRDefault="00250FA8" w:rsidP="00AB2955">
      <w:pPr>
        <w:spacing w:after="0" w:line="240" w:lineRule="auto"/>
        <w:contextualSpacing/>
        <w:jc w:val="both"/>
        <w:rPr>
          <w:rFonts w:ascii="Times New Roman" w:eastAsia="Times New Roman" w:hAnsi="Times New Roman" w:cs="Times New Roman"/>
          <w:sz w:val="24"/>
          <w:szCs w:val="24"/>
          <w:lang w:eastAsia="pl-PL"/>
        </w:rPr>
      </w:pPr>
    </w:p>
    <w:p w:rsidR="00B5383B" w:rsidRDefault="00B5383B" w:rsidP="00AB2955">
      <w:pPr>
        <w:spacing w:after="0" w:line="240" w:lineRule="auto"/>
        <w:contextualSpacing/>
        <w:jc w:val="both"/>
        <w:rPr>
          <w:rFonts w:ascii="Times New Roman" w:eastAsia="Times New Roman" w:hAnsi="Times New Roman" w:cs="Times New Roman"/>
          <w:sz w:val="24"/>
          <w:szCs w:val="24"/>
          <w:lang w:eastAsia="pl-PL"/>
        </w:rPr>
      </w:pPr>
    </w:p>
    <w:p w:rsidR="001E78A0" w:rsidRDefault="001E78A0" w:rsidP="00AB2955">
      <w:pPr>
        <w:spacing w:after="0" w:line="240" w:lineRule="auto"/>
        <w:contextualSpacing/>
        <w:jc w:val="both"/>
        <w:rPr>
          <w:rFonts w:ascii="Times New Roman" w:eastAsia="Times New Roman" w:hAnsi="Times New Roman" w:cs="Times New Roman"/>
          <w:sz w:val="24"/>
          <w:szCs w:val="24"/>
          <w:lang w:eastAsia="pl-PL"/>
        </w:rPr>
      </w:pPr>
    </w:p>
    <w:p w:rsidR="00BC495C" w:rsidRDefault="00BC495C" w:rsidP="00AB2955">
      <w:pPr>
        <w:spacing w:after="0" w:line="240" w:lineRule="auto"/>
        <w:contextualSpacing/>
        <w:jc w:val="both"/>
        <w:rPr>
          <w:rFonts w:ascii="Times New Roman" w:eastAsia="Times New Roman" w:hAnsi="Times New Roman" w:cs="Times New Roman"/>
          <w:sz w:val="24"/>
          <w:szCs w:val="24"/>
          <w:lang w:eastAsia="pl-PL"/>
        </w:rPr>
      </w:pPr>
    </w:p>
    <w:p w:rsidR="001E78A0" w:rsidRPr="00AB2955" w:rsidRDefault="001E78A0" w:rsidP="00AB2955">
      <w:pPr>
        <w:spacing w:after="0" w:line="240" w:lineRule="auto"/>
        <w:contextualSpacing/>
        <w:jc w:val="both"/>
        <w:rPr>
          <w:rFonts w:ascii="Times New Roman" w:eastAsia="Times New Roman" w:hAnsi="Times New Roman" w:cs="Times New Roman"/>
          <w:sz w:val="24"/>
          <w:szCs w:val="24"/>
          <w:lang w:eastAsia="pl-PL"/>
        </w:rPr>
      </w:pPr>
    </w:p>
    <w:p w:rsidR="00AB2955" w:rsidRPr="00752412" w:rsidRDefault="00AB2955" w:rsidP="00AB2955">
      <w:pPr>
        <w:spacing w:after="0" w:line="240" w:lineRule="auto"/>
        <w:contextualSpacing/>
        <w:jc w:val="both"/>
        <w:rPr>
          <w:rFonts w:ascii="Times New Roman" w:eastAsia="Times New Roman" w:hAnsi="Times New Roman" w:cs="Times New Roman"/>
          <w:lang w:eastAsia="pl-PL"/>
        </w:rPr>
      </w:pPr>
      <w:r w:rsidRPr="00752412">
        <w:rPr>
          <w:rFonts w:ascii="Times New Roman" w:eastAsia="Times New Roman" w:hAnsi="Times New Roman" w:cs="Times New Roman"/>
          <w:color w:val="000000"/>
          <w:u w:val="single"/>
          <w:lang w:eastAsia="pl-PL"/>
        </w:rPr>
        <w:lastRenderedPageBreak/>
        <w:t>Otrzymują:</w:t>
      </w:r>
    </w:p>
    <w:p w:rsidR="00B926F9" w:rsidRPr="00EB7527" w:rsidRDefault="00AB2955" w:rsidP="00B926F9">
      <w:pPr>
        <w:spacing w:after="0" w:line="240" w:lineRule="auto"/>
        <w:jc w:val="both"/>
        <w:rPr>
          <w:rFonts w:ascii="Times New Roman" w:hAnsi="Times New Roman" w:cs="Times New Roman"/>
        </w:rPr>
      </w:pPr>
      <w:r w:rsidRPr="00752412">
        <w:rPr>
          <w:rFonts w:ascii="Times New Roman" w:eastAsia="Times New Roman" w:hAnsi="Times New Roman" w:cs="Times New Roman"/>
          <w:lang w:eastAsia="pl-PL"/>
        </w:rPr>
        <w:t>1.</w:t>
      </w:r>
      <w:r w:rsidR="00B926F9">
        <w:rPr>
          <w:rFonts w:ascii="Times New Roman" w:eastAsia="Times New Roman" w:hAnsi="Times New Roman" w:cs="Times New Roman"/>
          <w:lang w:eastAsia="pl-PL"/>
        </w:rPr>
        <w:t xml:space="preserve"> </w:t>
      </w:r>
      <w:r w:rsidR="00B926F9" w:rsidRPr="00EB7527">
        <w:rPr>
          <w:rFonts w:ascii="Times New Roman" w:hAnsi="Times New Roman" w:cs="Times New Roman"/>
        </w:rPr>
        <w:t>Przedsiębiorstwo Wodociągów i Kanalizacji w Suwałkach  Sp. z o.o.</w:t>
      </w:r>
    </w:p>
    <w:p w:rsidR="00AB2955" w:rsidRPr="00752412" w:rsidRDefault="008F16C2" w:rsidP="00691A08">
      <w:pPr>
        <w:spacing w:after="0" w:line="240" w:lineRule="auto"/>
        <w:ind w:left="142"/>
        <w:jc w:val="both"/>
        <w:rPr>
          <w:rFonts w:ascii="Times New Roman" w:eastAsia="Times New Roman" w:hAnsi="Times New Roman" w:cs="Times New Roman"/>
          <w:lang w:eastAsia="pl-PL"/>
        </w:rPr>
      </w:pPr>
      <w:r>
        <w:rPr>
          <w:rFonts w:ascii="Times New Roman" w:hAnsi="Times New Roman" w:cs="Times New Roman"/>
        </w:rPr>
        <w:t xml:space="preserve"> </w:t>
      </w:r>
      <w:r w:rsidR="00B926F9" w:rsidRPr="00EB7527">
        <w:rPr>
          <w:rFonts w:ascii="Times New Roman" w:hAnsi="Times New Roman" w:cs="Times New Roman"/>
        </w:rPr>
        <w:t>16-400 Suwałki, ul. Generała Władysława Sikorskiego</w:t>
      </w:r>
      <w:r w:rsidR="00B926F9">
        <w:rPr>
          <w:rFonts w:ascii="Times New Roman" w:hAnsi="Times New Roman" w:cs="Times New Roman"/>
        </w:rPr>
        <w:t xml:space="preserve"> 14</w:t>
      </w:r>
      <w:r w:rsidR="00B926F9" w:rsidRPr="00EB7527">
        <w:rPr>
          <w:rFonts w:ascii="Times New Roman" w:hAnsi="Times New Roman" w:cs="Times New Roman"/>
        </w:rPr>
        <w:t>,</w:t>
      </w:r>
    </w:p>
    <w:p w:rsidR="00AB2955" w:rsidRPr="00752412" w:rsidRDefault="00AB2955" w:rsidP="008F16C2">
      <w:pPr>
        <w:spacing w:after="0" w:line="240" w:lineRule="auto"/>
        <w:ind w:left="284" w:hanging="284"/>
        <w:contextualSpacing/>
        <w:jc w:val="both"/>
        <w:rPr>
          <w:rFonts w:ascii="Times New Roman" w:eastAsia="Times New Roman" w:hAnsi="Times New Roman" w:cs="Times New Roman"/>
          <w:lang w:eastAsia="pl-PL"/>
        </w:rPr>
      </w:pPr>
      <w:r w:rsidRPr="00752412">
        <w:rPr>
          <w:rFonts w:ascii="Times New Roman" w:eastAsia="Times New Roman" w:hAnsi="Times New Roman" w:cs="Times New Roman"/>
          <w:color w:val="000000"/>
          <w:lang w:eastAsia="pl-PL"/>
        </w:rPr>
        <w:t>2. Pozostałe strony postępowania z uwagi na ilość przekraczającą 10 osób, zgodnie z ustawą należy</w:t>
      </w:r>
      <w:r w:rsidRPr="00752412">
        <w:rPr>
          <w:rFonts w:ascii="Times New Roman" w:eastAsia="Times New Roman" w:hAnsi="Times New Roman" w:cs="Times New Roman"/>
          <w:lang w:eastAsia="pl-PL"/>
        </w:rPr>
        <w:t xml:space="preserve"> </w:t>
      </w:r>
      <w:r w:rsidR="00D00595">
        <w:rPr>
          <w:rFonts w:ascii="Times New Roman" w:eastAsia="Times New Roman" w:hAnsi="Times New Roman" w:cs="Times New Roman"/>
          <w:lang w:eastAsia="pl-PL"/>
        </w:rPr>
        <w:t xml:space="preserve"> </w:t>
      </w:r>
      <w:r w:rsidR="008F16C2">
        <w:rPr>
          <w:rFonts w:ascii="Times New Roman" w:eastAsia="Times New Roman" w:hAnsi="Times New Roman" w:cs="Times New Roman"/>
          <w:lang w:eastAsia="pl-PL"/>
        </w:rPr>
        <w:t xml:space="preserve">  </w:t>
      </w:r>
      <w:r w:rsidRPr="00752412">
        <w:rPr>
          <w:rFonts w:ascii="Times New Roman" w:eastAsia="Times New Roman" w:hAnsi="Times New Roman" w:cs="Times New Roman"/>
          <w:color w:val="000000"/>
          <w:lang w:eastAsia="pl-PL"/>
        </w:rPr>
        <w:t>powiadomić w drodze obwieszczenia,</w:t>
      </w:r>
    </w:p>
    <w:p w:rsidR="00AB2955" w:rsidRDefault="00AB2955" w:rsidP="00AB2955">
      <w:pPr>
        <w:spacing w:after="0" w:line="240" w:lineRule="auto"/>
        <w:contextualSpacing/>
        <w:jc w:val="both"/>
        <w:rPr>
          <w:rFonts w:ascii="Times New Roman" w:eastAsia="Times New Roman" w:hAnsi="Times New Roman" w:cs="Times New Roman"/>
          <w:color w:val="000000"/>
          <w:lang w:eastAsia="pl-PL"/>
        </w:rPr>
      </w:pPr>
      <w:r w:rsidRPr="00752412">
        <w:rPr>
          <w:rFonts w:ascii="Times New Roman" w:eastAsia="Times New Roman" w:hAnsi="Times New Roman" w:cs="Times New Roman"/>
          <w:color w:val="000000"/>
          <w:lang w:eastAsia="pl-PL"/>
        </w:rPr>
        <w:t>3. a/a</w:t>
      </w:r>
    </w:p>
    <w:p w:rsidR="0036192F" w:rsidRPr="00752412" w:rsidRDefault="0036192F" w:rsidP="00AB2955">
      <w:pPr>
        <w:spacing w:after="0" w:line="240" w:lineRule="auto"/>
        <w:contextualSpacing/>
        <w:jc w:val="both"/>
        <w:rPr>
          <w:rFonts w:ascii="Times New Roman" w:eastAsia="Times New Roman" w:hAnsi="Times New Roman" w:cs="Times New Roman"/>
          <w:color w:val="000000"/>
          <w:lang w:eastAsia="pl-PL"/>
        </w:rPr>
      </w:pPr>
    </w:p>
    <w:p w:rsidR="00AB2955" w:rsidRPr="00752412" w:rsidRDefault="00AB2955" w:rsidP="00AB2955">
      <w:pPr>
        <w:spacing w:after="0" w:line="240" w:lineRule="auto"/>
        <w:contextualSpacing/>
        <w:jc w:val="both"/>
        <w:rPr>
          <w:rFonts w:ascii="Times New Roman" w:eastAsia="Times New Roman" w:hAnsi="Times New Roman" w:cs="Times New Roman"/>
          <w:lang w:eastAsia="pl-PL"/>
        </w:rPr>
      </w:pPr>
      <w:r w:rsidRPr="00752412">
        <w:rPr>
          <w:rFonts w:ascii="Times New Roman" w:eastAsia="Times New Roman" w:hAnsi="Times New Roman" w:cs="Times New Roman"/>
          <w:u w:val="single"/>
          <w:lang w:eastAsia="pl-PL"/>
        </w:rPr>
        <w:t>Do wiadomości:</w:t>
      </w:r>
    </w:p>
    <w:p w:rsidR="00AB2955" w:rsidRPr="00752412" w:rsidRDefault="00AB2955" w:rsidP="00AB2955">
      <w:pPr>
        <w:spacing w:after="0" w:line="240" w:lineRule="auto"/>
        <w:contextualSpacing/>
        <w:jc w:val="both"/>
        <w:rPr>
          <w:rFonts w:ascii="Times New Roman" w:eastAsia="Times New Roman" w:hAnsi="Times New Roman" w:cs="Times New Roman"/>
          <w:lang w:eastAsia="pl-PL"/>
        </w:rPr>
      </w:pPr>
      <w:r w:rsidRPr="00752412">
        <w:rPr>
          <w:rFonts w:ascii="Times New Roman" w:eastAsia="Times New Roman" w:hAnsi="Times New Roman" w:cs="Times New Roman"/>
          <w:lang w:eastAsia="pl-PL"/>
        </w:rPr>
        <w:t>1. Regionalna Dyrekcja Ochrony Środowiska w Białymstoku</w:t>
      </w:r>
    </w:p>
    <w:p w:rsidR="00AB2955" w:rsidRPr="00752412" w:rsidRDefault="001C0056" w:rsidP="00AB2955">
      <w:p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AB2955" w:rsidRPr="00752412">
        <w:rPr>
          <w:rFonts w:ascii="Times New Roman" w:eastAsia="Times New Roman" w:hAnsi="Times New Roman" w:cs="Times New Roman"/>
          <w:lang w:eastAsia="pl-PL"/>
        </w:rPr>
        <w:t xml:space="preserve">Wydział Spraw Terenowych I w Suwałkach, ul. </w:t>
      </w:r>
      <w:r w:rsidRPr="00752412">
        <w:rPr>
          <w:rFonts w:ascii="Times New Roman" w:eastAsia="Times New Roman" w:hAnsi="Times New Roman" w:cs="Times New Roman"/>
          <w:lang w:eastAsia="pl-PL"/>
        </w:rPr>
        <w:t>Utrata 9A</w:t>
      </w:r>
      <w:r w:rsidR="00AB2955" w:rsidRPr="00752412">
        <w:rPr>
          <w:rFonts w:ascii="Times New Roman" w:eastAsia="Times New Roman" w:hAnsi="Times New Roman" w:cs="Times New Roman"/>
          <w:lang w:eastAsia="pl-PL"/>
        </w:rPr>
        <w:t xml:space="preserve">, 16-400 Suwałki, </w:t>
      </w:r>
    </w:p>
    <w:p w:rsidR="00AB2955" w:rsidRPr="00752412" w:rsidRDefault="00AB2955" w:rsidP="00AB2955">
      <w:pPr>
        <w:spacing w:after="0" w:line="240" w:lineRule="auto"/>
        <w:contextualSpacing/>
        <w:jc w:val="both"/>
        <w:rPr>
          <w:rFonts w:ascii="Times New Roman" w:eastAsia="Times New Roman" w:hAnsi="Times New Roman" w:cs="Times New Roman"/>
          <w:lang w:eastAsia="pl-PL"/>
        </w:rPr>
      </w:pPr>
      <w:r w:rsidRPr="00752412">
        <w:rPr>
          <w:rFonts w:ascii="Times New Roman" w:eastAsia="Times New Roman" w:hAnsi="Times New Roman" w:cs="Times New Roman"/>
          <w:lang w:eastAsia="pl-PL"/>
        </w:rPr>
        <w:t xml:space="preserve">2. Państwowy Powiatowy Inspektor Sanitarny w Suwałkach </w:t>
      </w:r>
    </w:p>
    <w:p w:rsidR="00AB2955" w:rsidRPr="00752412" w:rsidRDefault="00702EA3" w:rsidP="00AB2955">
      <w:p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AB2955" w:rsidRPr="00752412">
        <w:rPr>
          <w:rFonts w:ascii="Times New Roman" w:eastAsia="Times New Roman" w:hAnsi="Times New Roman" w:cs="Times New Roman"/>
          <w:lang w:eastAsia="pl-PL"/>
        </w:rPr>
        <w:t>ul. Utrata 9A, 16-400 Suwałki</w:t>
      </w:r>
      <w:r w:rsidR="00946B23">
        <w:rPr>
          <w:rFonts w:ascii="Times New Roman" w:eastAsia="Times New Roman" w:hAnsi="Times New Roman" w:cs="Times New Roman"/>
          <w:lang w:eastAsia="pl-PL"/>
        </w:rPr>
        <w:t>,</w:t>
      </w:r>
      <w:r w:rsidR="00AB2955" w:rsidRPr="00752412">
        <w:rPr>
          <w:rFonts w:ascii="Times New Roman" w:eastAsia="Times New Roman" w:hAnsi="Times New Roman" w:cs="Times New Roman"/>
          <w:lang w:eastAsia="pl-PL"/>
        </w:rPr>
        <w:t xml:space="preserve"> </w:t>
      </w:r>
    </w:p>
    <w:p w:rsidR="00AB2955" w:rsidRPr="00752412" w:rsidRDefault="00AB2955" w:rsidP="00AB2955">
      <w:pPr>
        <w:spacing w:after="0" w:line="240" w:lineRule="auto"/>
        <w:contextualSpacing/>
        <w:jc w:val="both"/>
        <w:rPr>
          <w:rFonts w:ascii="Times New Roman" w:eastAsia="Times New Roman" w:hAnsi="Times New Roman" w:cs="Times New Roman"/>
          <w:lang w:eastAsia="pl-PL"/>
        </w:rPr>
      </w:pPr>
      <w:r w:rsidRPr="00752412">
        <w:rPr>
          <w:rFonts w:ascii="Times New Roman" w:eastAsia="Times New Roman" w:hAnsi="Times New Roman" w:cs="Times New Roman"/>
          <w:lang w:eastAsia="pl-PL"/>
        </w:rPr>
        <w:t xml:space="preserve">3. Państwowe Gospodarstwo Wodne Wody Polskie </w:t>
      </w:r>
      <w:r w:rsidR="00752412">
        <w:rPr>
          <w:rFonts w:ascii="Times New Roman" w:eastAsia="Times New Roman" w:hAnsi="Times New Roman" w:cs="Times New Roman"/>
          <w:lang w:eastAsia="pl-PL"/>
        </w:rPr>
        <w:t xml:space="preserve"> </w:t>
      </w:r>
      <w:r w:rsidRPr="00752412">
        <w:rPr>
          <w:rFonts w:ascii="Times New Roman" w:eastAsia="Times New Roman" w:hAnsi="Times New Roman" w:cs="Times New Roman"/>
          <w:lang w:eastAsia="pl-PL"/>
        </w:rPr>
        <w:t>Zarząd Zlewni w Augustowie</w:t>
      </w:r>
    </w:p>
    <w:p w:rsidR="00AB2955" w:rsidRPr="00217EBC" w:rsidRDefault="00702EA3" w:rsidP="00AB2955">
      <w:p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AB2955" w:rsidRPr="00752412">
        <w:rPr>
          <w:rFonts w:ascii="Times New Roman" w:eastAsia="Times New Roman" w:hAnsi="Times New Roman" w:cs="Times New Roman"/>
          <w:lang w:eastAsia="pl-PL"/>
        </w:rPr>
        <w:t>ul. 29 Listopada 5, 16-300 Augustów</w:t>
      </w:r>
      <w:r w:rsidR="00946B23">
        <w:rPr>
          <w:rFonts w:ascii="Times New Roman" w:eastAsia="Times New Roman" w:hAnsi="Times New Roman" w:cs="Times New Roman"/>
          <w:lang w:eastAsia="pl-PL"/>
        </w:rPr>
        <w:t>.</w:t>
      </w:r>
    </w:p>
    <w:p w:rsidR="001E580E" w:rsidRDefault="001E580E" w:rsidP="00AB2955">
      <w:pPr>
        <w:pStyle w:val="Bezodstpw"/>
        <w:contextualSpacing/>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197F89" w:rsidRDefault="00197F89" w:rsidP="00F21F6E">
      <w:pPr>
        <w:pStyle w:val="Bezodstpw"/>
        <w:rPr>
          <w:rFonts w:ascii="Times New Roman" w:hAnsi="Times New Roman" w:cs="Times New Roman"/>
          <w:sz w:val="24"/>
          <w:szCs w:val="24"/>
        </w:rPr>
      </w:pPr>
    </w:p>
    <w:p w:rsidR="00AB4516" w:rsidRDefault="00AB4516" w:rsidP="00AB4516">
      <w:pPr>
        <w:pStyle w:val="western"/>
        <w:pageBreakBefore/>
        <w:spacing w:before="0" w:beforeAutospacing="0" w:after="0"/>
        <w:contextualSpacing/>
        <w:rPr>
          <w:sz w:val="22"/>
          <w:szCs w:val="22"/>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t xml:space="preserve">Załącznik nr 1 do decyzji z dnia 12 października 2022 r. </w:t>
      </w:r>
    </w:p>
    <w:p w:rsidR="00AB4516" w:rsidRDefault="00AB4516" w:rsidP="00AB4516">
      <w:p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t>Nr OSGK.6220.67.2022.DK</w:t>
      </w:r>
    </w:p>
    <w:p w:rsidR="00AB4516" w:rsidRDefault="00AB4516" w:rsidP="00AB4516">
      <w:pPr>
        <w:pStyle w:val="NormalnyWeb"/>
        <w:spacing w:before="0" w:beforeAutospacing="0" w:after="0"/>
        <w:contextualSpacing/>
        <w:jc w:val="center"/>
        <w:rPr>
          <w:sz w:val="28"/>
          <w:szCs w:val="28"/>
        </w:rPr>
      </w:pPr>
    </w:p>
    <w:p w:rsidR="00AB4516" w:rsidRDefault="00AB4516" w:rsidP="00AB4516">
      <w:pPr>
        <w:pStyle w:val="NormalnyWeb"/>
        <w:spacing w:before="0" w:beforeAutospacing="0" w:after="0"/>
        <w:contextualSpacing/>
        <w:jc w:val="center"/>
        <w:rPr>
          <w:sz w:val="28"/>
          <w:szCs w:val="28"/>
        </w:rPr>
      </w:pPr>
    </w:p>
    <w:p w:rsidR="00AB4516" w:rsidRDefault="00AB4516" w:rsidP="00AB4516">
      <w:pPr>
        <w:pStyle w:val="NormalnyWeb"/>
        <w:spacing w:before="0" w:beforeAutospacing="0" w:after="0"/>
        <w:contextualSpacing/>
        <w:jc w:val="center"/>
        <w:rPr>
          <w:sz w:val="28"/>
          <w:szCs w:val="28"/>
        </w:rPr>
      </w:pPr>
    </w:p>
    <w:p w:rsidR="00AB4516" w:rsidRDefault="00AB4516" w:rsidP="00AB4516">
      <w:pPr>
        <w:pStyle w:val="NormalnyWeb"/>
        <w:spacing w:before="0" w:beforeAutospacing="0" w:after="0"/>
        <w:contextualSpacing/>
        <w:jc w:val="center"/>
        <w:rPr>
          <w:b/>
          <w:bCs/>
          <w:color w:val="000000"/>
          <w:u w:val="single"/>
        </w:rPr>
      </w:pPr>
      <w:r>
        <w:rPr>
          <w:b/>
          <w:bCs/>
          <w:color w:val="000000"/>
          <w:u w:val="single"/>
        </w:rPr>
        <w:t>CHARAKTERYSTYKA PRZEDSIĘWZIĘCIA</w:t>
      </w:r>
    </w:p>
    <w:p w:rsidR="00AB4516" w:rsidRDefault="00AB4516" w:rsidP="00AB4516">
      <w:pPr>
        <w:pStyle w:val="NormalnyWeb"/>
        <w:spacing w:before="0" w:beforeAutospacing="0" w:after="0"/>
        <w:contextualSpacing/>
        <w:jc w:val="center"/>
        <w:rPr>
          <w:b/>
          <w:bCs/>
          <w:color w:val="000000"/>
          <w:u w:val="single"/>
        </w:rPr>
      </w:pPr>
    </w:p>
    <w:p w:rsidR="00AB4516" w:rsidRDefault="00AB4516" w:rsidP="00AB4516">
      <w:pPr>
        <w:pStyle w:val="NormalnyWeb"/>
        <w:spacing w:before="0" w:beforeAutospacing="0" w:after="0"/>
        <w:contextualSpacing/>
        <w:jc w:val="center"/>
        <w:rPr>
          <w:b/>
          <w:bCs/>
          <w:color w:val="000000"/>
          <w:u w:val="single"/>
        </w:rPr>
      </w:pPr>
    </w:p>
    <w:p w:rsidR="00AB4516" w:rsidRDefault="00AB4516" w:rsidP="00AB4516">
      <w:pPr>
        <w:pStyle w:val="NormalnyWeb"/>
        <w:spacing w:before="0" w:beforeAutospacing="0" w:after="0"/>
        <w:contextualSpacing/>
        <w:jc w:val="center"/>
      </w:pPr>
    </w:p>
    <w:p w:rsidR="00AB4516" w:rsidRDefault="00AB4516" w:rsidP="00AB4516">
      <w:pPr>
        <w:autoSpaceDE w:val="0"/>
        <w:autoSpaceDN w:val="0"/>
        <w:adjustRightInd w:val="0"/>
        <w:spacing w:after="0" w:line="240" w:lineRule="auto"/>
        <w:jc w:val="both"/>
        <w:rPr>
          <w:rFonts w:ascii="Times New Roman" w:hAnsi="Times New Roman" w:cs="Times New Roman"/>
          <w:sz w:val="24"/>
          <w:szCs w:val="24"/>
        </w:rPr>
      </w:pPr>
      <w:r>
        <w:rPr>
          <w:sz w:val="24"/>
          <w:szCs w:val="24"/>
          <w:shd w:val="clear" w:color="auto" w:fill="FFFFFF"/>
        </w:rPr>
        <w:tab/>
      </w:r>
      <w:r>
        <w:rPr>
          <w:rFonts w:ascii="Times New Roman" w:hAnsi="Times New Roman" w:cs="Times New Roman"/>
          <w:sz w:val="24"/>
          <w:szCs w:val="24"/>
        </w:rPr>
        <w:t>Przedmiotowe przedsięwzięcie będzie polegało na przebudowie i remoncie przepompowni pośredniej wraz z systemem regulacji napływu ścieków na terenie oczyszczalni ścieków w Suwałkach. Przebudowa pompowni pośredniej będzie polegać na dobudowaniu komory rozdziału ścieków oraz połączeniu jej przewodem z powiększeniem istniejącej komory dopływowej ścieków. W ramach tego zadania planuje się wykonać dodatkowe połączenia hydrauliczne i zamknięcia w istniejących komorach pompowni pośredniej, umożliwiające elastyczne kierowanie ścieków w zależności od potrzeb eksploatacyjnych. Zajmie to łącznie powierzchnię 10,13 m</w:t>
      </w:r>
      <w:r>
        <w:rPr>
          <w:rFonts w:ascii="Times New Roman" w:hAnsi="Times New Roman" w:cs="Times New Roman"/>
          <w:sz w:val="24"/>
          <w:szCs w:val="24"/>
          <w:vertAlign w:val="superscript"/>
        </w:rPr>
        <w:t>2</w:t>
      </w:r>
      <w:r>
        <w:rPr>
          <w:rFonts w:ascii="Times New Roman" w:hAnsi="Times New Roman" w:cs="Times New Roman"/>
          <w:sz w:val="24"/>
          <w:szCs w:val="24"/>
        </w:rPr>
        <w:t>. Zostanie wykonany system regulacji napływu ścieków z pompowni pośredniej do komór denitryfikacji poprzez budowę czterech zagłębionych w gruncie komór kontrolno- pomiarowych o średnicy 3,3 m każda wraz z systemem sterowania oraz montażu pompy w rezerwowej komorze nitryfikacji. Zajmie to powierzchnię równą 34,20 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AB4516" w:rsidRDefault="00AB4516" w:rsidP="00AB45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Przebudowa pompowni pośredniej i wydzielenie dwóch ciągów technologicznych zwiększa niezawodność pracy oczyszczalni ścieków. Będzie możliwe usuwanie awarii bez wyłączania pompowni i zatrzymywania pracy oczyszczalni oraz możliwość prowadzenia bieżących prac konserwacyjnych zapobiegających wystąpieniu awarii. Przebudowa instalacji usprawni procesy technologiczne i eksploatacyjne oczyszczalni ścieków oraz umożliwi uzyskanie lepszych efektów oczyszczania ścieków poprzez zwiększenie kontroli nad ilością ścieków dostarczanych do poszczególnych komór biologicznych. Szacunkowe zapotrzebowanie na wodę wyniesie 2 m</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AB4516" w:rsidRDefault="00AB4516" w:rsidP="00AB45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Planowana przebudowa stanowi kontynuację zagospodarowania terenu na przedmiotowej działce. Ścieki bytowe, wody opadowe z zanieczyszczonych powierzchni odprowadzane są i będą do kanalizacji zakładowej (miejskiej). Nie będą wytwarzane ścieki technologiczne. Odpady gromadzone będą selektywnie w pojemnikach i przekazywane będą do dalszego zagospodarowania. Jak wynika z zapisów zawartych w karcie informacyjnej przedsięwzięcia nie przewiduje się zainstalowania urządzeń emitujących hałas, zanieczyszczenie powietrza, czy pola elektromagnetyczne. Realizacja inwestycji nie przewiduje prac rozbiórkowych.</w:t>
      </w:r>
    </w:p>
    <w:p w:rsidR="00AB4516" w:rsidRDefault="00AB4516" w:rsidP="00AB4516">
      <w:pPr>
        <w:autoSpaceDE w:val="0"/>
        <w:autoSpaceDN w:val="0"/>
        <w:adjustRightInd w:val="0"/>
        <w:spacing w:after="0" w:line="240" w:lineRule="auto"/>
        <w:jc w:val="both"/>
        <w:rPr>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p w:rsidR="001E580E" w:rsidRDefault="001E580E" w:rsidP="00F21F6E">
      <w:pPr>
        <w:pStyle w:val="Bezodstpw"/>
        <w:rPr>
          <w:rFonts w:ascii="Times New Roman" w:hAnsi="Times New Roman" w:cs="Times New Roman"/>
          <w:sz w:val="24"/>
          <w:szCs w:val="24"/>
        </w:rPr>
      </w:pPr>
    </w:p>
    <w:sectPr w:rsidR="001E580E" w:rsidSect="0057445E">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F8E" w:rsidRDefault="00F93F8E" w:rsidP="00B768D9">
      <w:pPr>
        <w:spacing w:after="0" w:line="240" w:lineRule="auto"/>
      </w:pPr>
      <w:r>
        <w:separator/>
      </w:r>
    </w:p>
  </w:endnote>
  <w:endnote w:type="continuationSeparator" w:id="1">
    <w:p w:rsidR="00F93F8E" w:rsidRDefault="00F93F8E" w:rsidP="00B76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0251"/>
      <w:docPartObj>
        <w:docPartGallery w:val="Page Numbers (Bottom of Page)"/>
        <w:docPartUnique/>
      </w:docPartObj>
    </w:sdtPr>
    <w:sdtContent>
      <w:p w:rsidR="00743A4C" w:rsidRDefault="00E46697">
        <w:pPr>
          <w:pStyle w:val="Stopka"/>
          <w:jc w:val="right"/>
        </w:pPr>
        <w:fldSimple w:instr=" PAGE   \* MERGEFORMAT ">
          <w:r w:rsidR="00AB4516">
            <w:rPr>
              <w:noProof/>
            </w:rPr>
            <w:t>7</w:t>
          </w:r>
        </w:fldSimple>
      </w:p>
    </w:sdtContent>
  </w:sdt>
  <w:p w:rsidR="00743A4C" w:rsidRDefault="00743A4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F8E" w:rsidRDefault="00F93F8E" w:rsidP="00B768D9">
      <w:pPr>
        <w:spacing w:after="0" w:line="240" w:lineRule="auto"/>
      </w:pPr>
      <w:r>
        <w:separator/>
      </w:r>
    </w:p>
  </w:footnote>
  <w:footnote w:type="continuationSeparator" w:id="1">
    <w:p w:rsidR="00F93F8E" w:rsidRDefault="00F93F8E" w:rsidP="00B76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
  </w:num>
  <w:num w:numId="3">
    <w:abstractNumId w:val="5"/>
  </w:num>
  <w:num w:numId="4">
    <w:abstractNumId w:val="0"/>
  </w:num>
  <w:num w:numId="5">
    <w:abstractNumId w:val="7"/>
  </w:num>
  <w:num w:numId="6">
    <w:abstractNumId w:val="6"/>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165A"/>
    <w:rsid w:val="00007AEA"/>
    <w:rsid w:val="000260ED"/>
    <w:rsid w:val="0004418C"/>
    <w:rsid w:val="00047233"/>
    <w:rsid w:val="0005470B"/>
    <w:rsid w:val="000638F9"/>
    <w:rsid w:val="0007339E"/>
    <w:rsid w:val="00075772"/>
    <w:rsid w:val="00086B50"/>
    <w:rsid w:val="000943A9"/>
    <w:rsid w:val="00094787"/>
    <w:rsid w:val="000A1EB4"/>
    <w:rsid w:val="000B555C"/>
    <w:rsid w:val="000C7E0F"/>
    <w:rsid w:val="000D516C"/>
    <w:rsid w:val="000E0B80"/>
    <w:rsid w:val="000F3F49"/>
    <w:rsid w:val="000F5171"/>
    <w:rsid w:val="00104326"/>
    <w:rsid w:val="00114F90"/>
    <w:rsid w:val="001170C3"/>
    <w:rsid w:val="001271E7"/>
    <w:rsid w:val="0012788B"/>
    <w:rsid w:val="00146349"/>
    <w:rsid w:val="00160EB2"/>
    <w:rsid w:val="00182394"/>
    <w:rsid w:val="00193ACC"/>
    <w:rsid w:val="00195FF9"/>
    <w:rsid w:val="00197F89"/>
    <w:rsid w:val="001A2338"/>
    <w:rsid w:val="001A51F5"/>
    <w:rsid w:val="001C0056"/>
    <w:rsid w:val="001C7C19"/>
    <w:rsid w:val="001E580E"/>
    <w:rsid w:val="001E65F4"/>
    <w:rsid w:val="001E6D37"/>
    <w:rsid w:val="001E78A0"/>
    <w:rsid w:val="001F31DB"/>
    <w:rsid w:val="001F652D"/>
    <w:rsid w:val="001F771F"/>
    <w:rsid w:val="00205D84"/>
    <w:rsid w:val="00217EBC"/>
    <w:rsid w:val="00217EF2"/>
    <w:rsid w:val="00240CD2"/>
    <w:rsid w:val="00241EE6"/>
    <w:rsid w:val="00244FED"/>
    <w:rsid w:val="002478A4"/>
    <w:rsid w:val="00250FA8"/>
    <w:rsid w:val="00253EA0"/>
    <w:rsid w:val="002568AC"/>
    <w:rsid w:val="00256EBA"/>
    <w:rsid w:val="002604F0"/>
    <w:rsid w:val="00261132"/>
    <w:rsid w:val="00265138"/>
    <w:rsid w:val="00267A53"/>
    <w:rsid w:val="002741F6"/>
    <w:rsid w:val="00277F05"/>
    <w:rsid w:val="002A1D9B"/>
    <w:rsid w:val="002A37E1"/>
    <w:rsid w:val="002B1881"/>
    <w:rsid w:val="002B43DA"/>
    <w:rsid w:val="002D50EC"/>
    <w:rsid w:val="002D6D5F"/>
    <w:rsid w:val="002F177B"/>
    <w:rsid w:val="003112E1"/>
    <w:rsid w:val="00313B93"/>
    <w:rsid w:val="00330C8C"/>
    <w:rsid w:val="00350E3E"/>
    <w:rsid w:val="0036192F"/>
    <w:rsid w:val="00365530"/>
    <w:rsid w:val="003744F1"/>
    <w:rsid w:val="0037488E"/>
    <w:rsid w:val="00381478"/>
    <w:rsid w:val="00382FE2"/>
    <w:rsid w:val="0038407F"/>
    <w:rsid w:val="00397EAA"/>
    <w:rsid w:val="003A3CE6"/>
    <w:rsid w:val="003A5A51"/>
    <w:rsid w:val="003A6B97"/>
    <w:rsid w:val="003A7D0F"/>
    <w:rsid w:val="003B472A"/>
    <w:rsid w:val="003C2BE2"/>
    <w:rsid w:val="003D1651"/>
    <w:rsid w:val="003D2618"/>
    <w:rsid w:val="003D583E"/>
    <w:rsid w:val="003E0F43"/>
    <w:rsid w:val="003E3C40"/>
    <w:rsid w:val="003E57C7"/>
    <w:rsid w:val="003E64A7"/>
    <w:rsid w:val="003F1218"/>
    <w:rsid w:val="003F4FDA"/>
    <w:rsid w:val="003F6A75"/>
    <w:rsid w:val="00404AF3"/>
    <w:rsid w:val="0040519E"/>
    <w:rsid w:val="004116D8"/>
    <w:rsid w:val="004118FF"/>
    <w:rsid w:val="00417C14"/>
    <w:rsid w:val="004217EC"/>
    <w:rsid w:val="004220D2"/>
    <w:rsid w:val="00426387"/>
    <w:rsid w:val="004301F1"/>
    <w:rsid w:val="00432626"/>
    <w:rsid w:val="00457C1A"/>
    <w:rsid w:val="0046276A"/>
    <w:rsid w:val="00462BAD"/>
    <w:rsid w:val="00462FFA"/>
    <w:rsid w:val="00473158"/>
    <w:rsid w:val="0047524F"/>
    <w:rsid w:val="00486CFB"/>
    <w:rsid w:val="004875EF"/>
    <w:rsid w:val="004A1C10"/>
    <w:rsid w:val="004C1E33"/>
    <w:rsid w:val="004D0C70"/>
    <w:rsid w:val="004D33DC"/>
    <w:rsid w:val="004E6134"/>
    <w:rsid w:val="004E63BD"/>
    <w:rsid w:val="004F1C9D"/>
    <w:rsid w:val="004F2A51"/>
    <w:rsid w:val="004F2CEA"/>
    <w:rsid w:val="004F77CA"/>
    <w:rsid w:val="00506C24"/>
    <w:rsid w:val="005177F4"/>
    <w:rsid w:val="00525502"/>
    <w:rsid w:val="00526BE4"/>
    <w:rsid w:val="0053248A"/>
    <w:rsid w:val="005359BF"/>
    <w:rsid w:val="00541CB7"/>
    <w:rsid w:val="005554B1"/>
    <w:rsid w:val="005622B9"/>
    <w:rsid w:val="00572ED8"/>
    <w:rsid w:val="0057445E"/>
    <w:rsid w:val="0057794E"/>
    <w:rsid w:val="005837EA"/>
    <w:rsid w:val="005A7384"/>
    <w:rsid w:val="005B18B7"/>
    <w:rsid w:val="005B4393"/>
    <w:rsid w:val="005B6B3C"/>
    <w:rsid w:val="005D14C4"/>
    <w:rsid w:val="005E3966"/>
    <w:rsid w:val="005E5C2F"/>
    <w:rsid w:val="005F35B5"/>
    <w:rsid w:val="005F4F81"/>
    <w:rsid w:val="005F5ADF"/>
    <w:rsid w:val="005F5C12"/>
    <w:rsid w:val="00611A58"/>
    <w:rsid w:val="00611F54"/>
    <w:rsid w:val="006245DD"/>
    <w:rsid w:val="00624CF7"/>
    <w:rsid w:val="00654266"/>
    <w:rsid w:val="00656B3C"/>
    <w:rsid w:val="00670ADE"/>
    <w:rsid w:val="00683518"/>
    <w:rsid w:val="00684CD0"/>
    <w:rsid w:val="006863AD"/>
    <w:rsid w:val="00691A08"/>
    <w:rsid w:val="00691A8D"/>
    <w:rsid w:val="00697CB9"/>
    <w:rsid w:val="006A2FBE"/>
    <w:rsid w:val="006A394E"/>
    <w:rsid w:val="006B0B48"/>
    <w:rsid w:val="006B5639"/>
    <w:rsid w:val="006C780D"/>
    <w:rsid w:val="006D6AC8"/>
    <w:rsid w:val="006E3B53"/>
    <w:rsid w:val="006F2F5B"/>
    <w:rsid w:val="007016ED"/>
    <w:rsid w:val="00702EA3"/>
    <w:rsid w:val="00713A9A"/>
    <w:rsid w:val="00724081"/>
    <w:rsid w:val="007253B3"/>
    <w:rsid w:val="007262DF"/>
    <w:rsid w:val="00731BEF"/>
    <w:rsid w:val="007328E0"/>
    <w:rsid w:val="00732CC1"/>
    <w:rsid w:val="00733BEB"/>
    <w:rsid w:val="00743A4C"/>
    <w:rsid w:val="00752412"/>
    <w:rsid w:val="007560F1"/>
    <w:rsid w:val="00765C19"/>
    <w:rsid w:val="00790FDB"/>
    <w:rsid w:val="007A2C01"/>
    <w:rsid w:val="007A356D"/>
    <w:rsid w:val="007A537F"/>
    <w:rsid w:val="007B2338"/>
    <w:rsid w:val="007B2E9F"/>
    <w:rsid w:val="007B34F6"/>
    <w:rsid w:val="007D591F"/>
    <w:rsid w:val="007F0E88"/>
    <w:rsid w:val="007F2C82"/>
    <w:rsid w:val="00805AB0"/>
    <w:rsid w:val="00806991"/>
    <w:rsid w:val="00806E89"/>
    <w:rsid w:val="00810010"/>
    <w:rsid w:val="00834E5F"/>
    <w:rsid w:val="00837FD2"/>
    <w:rsid w:val="00840222"/>
    <w:rsid w:val="00842081"/>
    <w:rsid w:val="00855767"/>
    <w:rsid w:val="00860CA1"/>
    <w:rsid w:val="008664D5"/>
    <w:rsid w:val="00866D85"/>
    <w:rsid w:val="00874551"/>
    <w:rsid w:val="00874CAE"/>
    <w:rsid w:val="00874F69"/>
    <w:rsid w:val="00876B9C"/>
    <w:rsid w:val="008A7D8B"/>
    <w:rsid w:val="008B0D63"/>
    <w:rsid w:val="008C0612"/>
    <w:rsid w:val="008D0B1B"/>
    <w:rsid w:val="008D2166"/>
    <w:rsid w:val="008F16C2"/>
    <w:rsid w:val="008F68BD"/>
    <w:rsid w:val="008F6D82"/>
    <w:rsid w:val="00902500"/>
    <w:rsid w:val="00906E17"/>
    <w:rsid w:val="00907F09"/>
    <w:rsid w:val="00922A57"/>
    <w:rsid w:val="00934B69"/>
    <w:rsid w:val="009352A1"/>
    <w:rsid w:val="0094309C"/>
    <w:rsid w:val="00946B23"/>
    <w:rsid w:val="009550AD"/>
    <w:rsid w:val="00956C27"/>
    <w:rsid w:val="00960F88"/>
    <w:rsid w:val="0097008B"/>
    <w:rsid w:val="00974FC4"/>
    <w:rsid w:val="009938A0"/>
    <w:rsid w:val="009947D6"/>
    <w:rsid w:val="0099654D"/>
    <w:rsid w:val="009A400B"/>
    <w:rsid w:val="009B4A60"/>
    <w:rsid w:val="009B7AB5"/>
    <w:rsid w:val="009C6789"/>
    <w:rsid w:val="009D452A"/>
    <w:rsid w:val="009E02F1"/>
    <w:rsid w:val="009E5362"/>
    <w:rsid w:val="009F01CD"/>
    <w:rsid w:val="00A0007F"/>
    <w:rsid w:val="00A02499"/>
    <w:rsid w:val="00A078BD"/>
    <w:rsid w:val="00A1721C"/>
    <w:rsid w:val="00A21716"/>
    <w:rsid w:val="00A23E68"/>
    <w:rsid w:val="00A262EE"/>
    <w:rsid w:val="00A40E2E"/>
    <w:rsid w:val="00A41CB9"/>
    <w:rsid w:val="00A670F0"/>
    <w:rsid w:val="00A72829"/>
    <w:rsid w:val="00A730E1"/>
    <w:rsid w:val="00A9113F"/>
    <w:rsid w:val="00A94BBC"/>
    <w:rsid w:val="00A96CD5"/>
    <w:rsid w:val="00A97815"/>
    <w:rsid w:val="00AA2AEB"/>
    <w:rsid w:val="00AB1D83"/>
    <w:rsid w:val="00AB2955"/>
    <w:rsid w:val="00AB4516"/>
    <w:rsid w:val="00AD1FFA"/>
    <w:rsid w:val="00AD71A5"/>
    <w:rsid w:val="00B000FC"/>
    <w:rsid w:val="00B04D18"/>
    <w:rsid w:val="00B10B97"/>
    <w:rsid w:val="00B16C7E"/>
    <w:rsid w:val="00B17F4F"/>
    <w:rsid w:val="00B20178"/>
    <w:rsid w:val="00B25045"/>
    <w:rsid w:val="00B2755D"/>
    <w:rsid w:val="00B402F8"/>
    <w:rsid w:val="00B459FC"/>
    <w:rsid w:val="00B46619"/>
    <w:rsid w:val="00B50602"/>
    <w:rsid w:val="00B51708"/>
    <w:rsid w:val="00B5383B"/>
    <w:rsid w:val="00B6261F"/>
    <w:rsid w:val="00B7482E"/>
    <w:rsid w:val="00B768D9"/>
    <w:rsid w:val="00B82238"/>
    <w:rsid w:val="00B84138"/>
    <w:rsid w:val="00B926F9"/>
    <w:rsid w:val="00BA0431"/>
    <w:rsid w:val="00BB1D9F"/>
    <w:rsid w:val="00BB4524"/>
    <w:rsid w:val="00BC495C"/>
    <w:rsid w:val="00BD317B"/>
    <w:rsid w:val="00BE0EDE"/>
    <w:rsid w:val="00BE2BD9"/>
    <w:rsid w:val="00BE329C"/>
    <w:rsid w:val="00BE71A1"/>
    <w:rsid w:val="00BE7964"/>
    <w:rsid w:val="00BF1BCB"/>
    <w:rsid w:val="00C12725"/>
    <w:rsid w:val="00C14D4A"/>
    <w:rsid w:val="00C254C7"/>
    <w:rsid w:val="00C30E8B"/>
    <w:rsid w:val="00C55A1D"/>
    <w:rsid w:val="00C60125"/>
    <w:rsid w:val="00C60EBE"/>
    <w:rsid w:val="00C6165A"/>
    <w:rsid w:val="00C6366C"/>
    <w:rsid w:val="00C737D3"/>
    <w:rsid w:val="00C91380"/>
    <w:rsid w:val="00CC17DD"/>
    <w:rsid w:val="00CC28C0"/>
    <w:rsid w:val="00CD1703"/>
    <w:rsid w:val="00CD4D0B"/>
    <w:rsid w:val="00CE1E22"/>
    <w:rsid w:val="00CF7650"/>
    <w:rsid w:val="00CF7684"/>
    <w:rsid w:val="00D00595"/>
    <w:rsid w:val="00D057E4"/>
    <w:rsid w:val="00D36F69"/>
    <w:rsid w:val="00D41A7D"/>
    <w:rsid w:val="00D54A1F"/>
    <w:rsid w:val="00D6646D"/>
    <w:rsid w:val="00D72495"/>
    <w:rsid w:val="00D970B7"/>
    <w:rsid w:val="00DA23E9"/>
    <w:rsid w:val="00DA7D79"/>
    <w:rsid w:val="00DD43B7"/>
    <w:rsid w:val="00DD50E7"/>
    <w:rsid w:val="00DD5215"/>
    <w:rsid w:val="00DE257D"/>
    <w:rsid w:val="00DE2E78"/>
    <w:rsid w:val="00DE36A6"/>
    <w:rsid w:val="00DE4372"/>
    <w:rsid w:val="00E07CF1"/>
    <w:rsid w:val="00E13DC6"/>
    <w:rsid w:val="00E15555"/>
    <w:rsid w:val="00E2154F"/>
    <w:rsid w:val="00E2273E"/>
    <w:rsid w:val="00E31CEB"/>
    <w:rsid w:val="00E42BA3"/>
    <w:rsid w:val="00E4461A"/>
    <w:rsid w:val="00E46697"/>
    <w:rsid w:val="00E61833"/>
    <w:rsid w:val="00E70446"/>
    <w:rsid w:val="00E709E2"/>
    <w:rsid w:val="00E719F6"/>
    <w:rsid w:val="00E85ED8"/>
    <w:rsid w:val="00E867B9"/>
    <w:rsid w:val="00E90BB0"/>
    <w:rsid w:val="00E91B8F"/>
    <w:rsid w:val="00E92E35"/>
    <w:rsid w:val="00EA4944"/>
    <w:rsid w:val="00EA5A31"/>
    <w:rsid w:val="00EB1451"/>
    <w:rsid w:val="00EC4AD3"/>
    <w:rsid w:val="00ED0056"/>
    <w:rsid w:val="00ED563C"/>
    <w:rsid w:val="00ED6D24"/>
    <w:rsid w:val="00ED78B1"/>
    <w:rsid w:val="00EF175B"/>
    <w:rsid w:val="00F02A16"/>
    <w:rsid w:val="00F034F3"/>
    <w:rsid w:val="00F13438"/>
    <w:rsid w:val="00F21F6E"/>
    <w:rsid w:val="00F238BA"/>
    <w:rsid w:val="00F2607C"/>
    <w:rsid w:val="00F323F3"/>
    <w:rsid w:val="00F415C1"/>
    <w:rsid w:val="00F54AC6"/>
    <w:rsid w:val="00F577BA"/>
    <w:rsid w:val="00F60895"/>
    <w:rsid w:val="00F64FA0"/>
    <w:rsid w:val="00F67369"/>
    <w:rsid w:val="00F752EA"/>
    <w:rsid w:val="00F754E7"/>
    <w:rsid w:val="00F93F8E"/>
    <w:rsid w:val="00F94002"/>
    <w:rsid w:val="00F94612"/>
    <w:rsid w:val="00F9584B"/>
    <w:rsid w:val="00F97C80"/>
    <w:rsid w:val="00FA2D58"/>
    <w:rsid w:val="00FB31E0"/>
    <w:rsid w:val="00FB3AA2"/>
    <w:rsid w:val="00FB575E"/>
    <w:rsid w:val="00FC02F2"/>
    <w:rsid w:val="00FC4964"/>
    <w:rsid w:val="00FD617D"/>
    <w:rsid w:val="00FE2E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445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uiPriority w:val="99"/>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 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43995471">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m.suwal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43B4-B2D9-411A-B6E6-3C8F4F2E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7</Pages>
  <Words>3079</Words>
  <Characters>18474</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363</cp:revision>
  <cp:lastPrinted>2022-10-13T07:14:00Z</cp:lastPrinted>
  <dcterms:created xsi:type="dcterms:W3CDTF">2020-12-03T09:58:00Z</dcterms:created>
  <dcterms:modified xsi:type="dcterms:W3CDTF">2022-10-13T11:39:00Z</dcterms:modified>
</cp:coreProperties>
</file>