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55" w:rsidRPr="00AB2955" w:rsidRDefault="00F21F6E" w:rsidP="00AB2955">
      <w:pPr>
        <w:pStyle w:val="western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34F6">
        <w:rPr>
          <w:sz w:val="24"/>
          <w:szCs w:val="24"/>
        </w:rPr>
        <w:t xml:space="preserve">           </w:t>
      </w:r>
      <w:r w:rsidR="00AB2955" w:rsidRPr="00AB2955">
        <w:rPr>
          <w:color w:val="000000"/>
          <w:sz w:val="24"/>
          <w:szCs w:val="24"/>
        </w:rPr>
        <w:t>Suwałki, dnia</w:t>
      </w:r>
      <w:r w:rsidR="00174DF2">
        <w:rPr>
          <w:color w:val="000000"/>
          <w:sz w:val="24"/>
          <w:szCs w:val="24"/>
        </w:rPr>
        <w:t xml:space="preserve"> 25</w:t>
      </w:r>
      <w:r w:rsidR="000D6BDE">
        <w:rPr>
          <w:color w:val="000000"/>
          <w:sz w:val="24"/>
          <w:szCs w:val="24"/>
        </w:rPr>
        <w:t xml:space="preserve"> sierpnia</w:t>
      </w:r>
      <w:r w:rsidR="00AB2955" w:rsidRPr="00AB2955">
        <w:rPr>
          <w:color w:val="000000"/>
          <w:sz w:val="24"/>
          <w:szCs w:val="24"/>
        </w:rPr>
        <w:t xml:space="preserve"> 2022 r.</w:t>
      </w:r>
      <w:r w:rsidR="00AB2955" w:rsidRPr="00AB2955">
        <w:rPr>
          <w:color w:val="0000FF"/>
          <w:sz w:val="24"/>
          <w:szCs w:val="24"/>
        </w:rPr>
        <w:t xml:space="preserve"> </w:t>
      </w:r>
    </w:p>
    <w:p w:rsidR="00484929" w:rsidRDefault="00AB2955" w:rsidP="00AB2955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OSGK.6220.</w:t>
      </w:r>
      <w:r w:rsidR="000D6BDE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.2022.DK </w:t>
      </w:r>
    </w:p>
    <w:p w:rsidR="007444B9" w:rsidRPr="00AB2955" w:rsidRDefault="007444B9" w:rsidP="00AB2955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955" w:rsidRPr="00AB2955" w:rsidRDefault="00AB2955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</w:t>
      </w:r>
    </w:p>
    <w:p w:rsidR="00AB2955" w:rsidRDefault="00AB2955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środowiskowych uwarunkowaniach</w:t>
      </w:r>
    </w:p>
    <w:p w:rsidR="00AB2955" w:rsidRDefault="00AB2955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64B" w:rsidRPr="00AB2955" w:rsidRDefault="002C064B" w:rsidP="00AB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4B9" w:rsidRPr="002B6F6C" w:rsidRDefault="00AB2955" w:rsidP="0046004B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71 ust. 1 i ust. 2 pkt 2, art. </w:t>
      </w:r>
      <w:r w:rsidR="004600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75 ust. 1 pkt 4, art. 84 ust. 1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art. 85 ust. 1, ust. 2 pkt 2 i ust. 3 ustawy z dnia 3 października 2008 r. o udostępnieniu informacji </w:t>
      </w:r>
      <w:r w:rsidR="00611F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środowisku i jego ochronie, udziale społeczeństwa w ochronie środowiska oraz o ocenach oddziaływania na środowisko (t.j. Dz. U. z 202</w:t>
      </w:r>
      <w:r w:rsidR="000D6B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r., poz. </w:t>
      </w:r>
      <w:r w:rsidR="000D6B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1029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art. 104</w:t>
      </w:r>
      <w:r w:rsidR="009F01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</w:t>
      </w:r>
      <w:r w:rsidR="009F01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14 czerwca 1960 r. Kodeks postępowania administracyjnego (t.j. Dz. U. z 202</w:t>
      </w:r>
      <w:r w:rsidR="004C4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B749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735 ze zm.) oraz §3 ust. 1 pkt </w:t>
      </w:r>
      <w:r w:rsidR="001026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82 i pkt 83 b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rozporządzenia Rady Ministrów z dnia 26 września 2019 r.</w:t>
      </w:r>
      <w:r w:rsidR="00611F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przedsięwzięć mogących znacząco oddziaływać na środowisko (Dz. U.</w:t>
      </w:r>
      <w:r w:rsidR="007A53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2019 r. poz. 1839),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rozpatrzeniu wniosku </w:t>
      </w:r>
      <w:r w:rsidR="0046004B" w:rsidRPr="00652E8B">
        <w:rPr>
          <w:rFonts w:ascii="Times New Roman" w:hAnsi="Times New Roman" w:cs="Times New Roman"/>
          <w:bCs/>
          <w:sz w:val="24"/>
          <w:szCs w:val="24"/>
        </w:rPr>
        <w:t xml:space="preserve">Tanne Sp. z o.o. </w:t>
      </w:r>
      <w:r w:rsidR="0046004B" w:rsidRPr="00652E8B">
        <w:rPr>
          <w:rFonts w:ascii="Times New Roman" w:hAnsi="Times New Roman" w:cs="Times New Roman"/>
          <w:sz w:val="24"/>
          <w:szCs w:val="24"/>
        </w:rPr>
        <w:t>ul. Biała 1, 07-300 Ostrów Mazowiecka,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wydania decyzji</w:t>
      </w:r>
      <w:r w:rsidR="009F01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środowiskowych uwarunkowaniach dla przedsięwzięcia polegającego na </w:t>
      </w:r>
      <w:r w:rsidR="002B6F6C">
        <w:rPr>
          <w:rFonts w:ascii="Times New Roman" w:hAnsi="Times New Roman" w:cs="Times New Roman"/>
          <w:bCs/>
          <w:sz w:val="24"/>
          <w:szCs w:val="24"/>
        </w:rPr>
        <w:t>zbieraniu i przetwarzaniu odpadów drzewnych przez Spółkę Tanne na terenie Oddziału Fabryk Mebli Forte S.A. w Suwałkach przy ul. Północnej 30</w:t>
      </w:r>
    </w:p>
    <w:p w:rsidR="007444B9" w:rsidRPr="00A82F72" w:rsidRDefault="007444B9" w:rsidP="0046004B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1CB4" w:rsidRDefault="00A23ECA" w:rsidP="00A41CB4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AB2955" w:rsidRPr="00A26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twierdzam</w:t>
      </w:r>
    </w:p>
    <w:p w:rsidR="002B6F6C" w:rsidRPr="00A31723" w:rsidRDefault="00AB2955" w:rsidP="002B6F6C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9965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brak obowiązku przeprowadzenia oceny oddziaływania na środowisko dla przedsięwzięcia polegającego na </w:t>
      </w:r>
      <w:r w:rsidR="002B6F6C" w:rsidRPr="00A31723">
        <w:rPr>
          <w:rFonts w:ascii="Times New Roman" w:hAnsi="Times New Roman" w:cs="Times New Roman"/>
          <w:b/>
          <w:bCs/>
          <w:sz w:val="24"/>
          <w:szCs w:val="24"/>
        </w:rPr>
        <w:t>zbieraniu i przetwarzaniu odpadów drzewnych przez Spółkę Tanne na terenie Oddziału Fabryk Mebli Forte S.A. w Suwałkach przy ul. Północnej 30.</w:t>
      </w:r>
    </w:p>
    <w:p w:rsidR="00AB2955" w:rsidRDefault="00AB2955" w:rsidP="002B6F6C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:rsidR="002C064B" w:rsidRPr="002C064B" w:rsidRDefault="002C064B" w:rsidP="002C064B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</w:p>
    <w:p w:rsidR="002B6F6C" w:rsidRPr="00652E8B" w:rsidRDefault="00AB2955" w:rsidP="002B6F6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D15FF4" w:rsidRPr="00652E8B">
        <w:rPr>
          <w:rFonts w:ascii="Times New Roman" w:hAnsi="Times New Roman" w:cs="Times New Roman"/>
          <w:bCs/>
          <w:sz w:val="24"/>
          <w:szCs w:val="24"/>
        </w:rPr>
        <w:t xml:space="preserve">Tanne Sp. z o.o. </w:t>
      </w:r>
      <w:r w:rsidR="00D15FF4" w:rsidRPr="00652E8B">
        <w:rPr>
          <w:rFonts w:ascii="Times New Roman" w:hAnsi="Times New Roman" w:cs="Times New Roman"/>
          <w:sz w:val="24"/>
          <w:szCs w:val="24"/>
        </w:rPr>
        <w:t>ul. Biała 1, 07-300 Ostrów Mazowiecka,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wystąpiła do tut. Organu</w:t>
      </w:r>
      <w:r w:rsidR="00D45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wnioskiem 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wydania decyzji o środowiskowych uwarunkowaniach dla przedsięwzięcia polegającego na </w:t>
      </w:r>
      <w:r w:rsidR="002B6F6C">
        <w:rPr>
          <w:rFonts w:ascii="Times New Roman" w:hAnsi="Times New Roman" w:cs="Times New Roman"/>
          <w:bCs/>
          <w:sz w:val="24"/>
          <w:szCs w:val="24"/>
        </w:rPr>
        <w:t>zbieraniu i przetwarzaniu odpadów drzewnych przez Spółkę Tanne na terenie Oddziału Fabryk Mebli Forte S.A. w Suwałkach przy ul. Północnej 30.</w:t>
      </w:r>
    </w:p>
    <w:p w:rsidR="004B2921" w:rsidRPr="00ED348C" w:rsidRDefault="00A31723" w:rsidP="002B6F6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921" w:rsidRPr="00422EBF">
        <w:rPr>
          <w:rFonts w:ascii="Times New Roman" w:hAnsi="Times New Roman" w:cs="Times New Roman"/>
          <w:sz w:val="24"/>
          <w:szCs w:val="24"/>
        </w:rPr>
        <w:t xml:space="preserve">Do wniosku dołączono Kartę informacyjną przedsięwzięcia, poświadczoną przez właściwy organ kopię mapy ewidencyjnej w postaci papierowej obejmującej przewidywany teren, na którym będzie realizowane przedsięwzięcie oraz obejmującej przewidywany obszar, o którym mowa w art. 74 ust. 3a zdanie drugie ustawy ooś tj. obszar, na który będzie oddziaływać </w:t>
      </w:r>
      <w:r w:rsidR="004B2921" w:rsidRPr="00ED348C">
        <w:rPr>
          <w:rFonts w:ascii="Times New Roman" w:hAnsi="Times New Roman" w:cs="Times New Roman"/>
          <w:sz w:val="24"/>
          <w:szCs w:val="24"/>
        </w:rPr>
        <w:t>przedsięwzięcie w wariancie zaproponowanym przez wnioskodawcę, mapę w postaci papierowej oraz elektronicznej, w skali zapewniającej czytelność przedstawionych danych</w:t>
      </w:r>
      <w:r w:rsidR="0028653E" w:rsidRPr="00ED348C">
        <w:rPr>
          <w:rFonts w:ascii="Times New Roman" w:hAnsi="Times New Roman" w:cs="Times New Roman"/>
          <w:sz w:val="24"/>
          <w:szCs w:val="24"/>
        </w:rPr>
        <w:t xml:space="preserve"> </w:t>
      </w:r>
      <w:r w:rsidR="004B2921" w:rsidRPr="00ED348C">
        <w:rPr>
          <w:rFonts w:ascii="Times New Roman" w:hAnsi="Times New Roman" w:cs="Times New Roman"/>
          <w:sz w:val="24"/>
          <w:szCs w:val="24"/>
        </w:rPr>
        <w:t>z zaznaczonym przewidywanym terenem, na którym będzie realizowane przedsięwzięcie, oraz z zaznaczonym przewidywanym obszarem o którym mowa w art. 74 ust. 3a zdanie drugie ustawy ooś.</w:t>
      </w:r>
    </w:p>
    <w:p w:rsidR="00ED348C" w:rsidRPr="00ED348C" w:rsidRDefault="00ED348C" w:rsidP="00ED34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48C">
        <w:rPr>
          <w:rFonts w:ascii="Times New Roman" w:hAnsi="Times New Roman" w:cs="Times New Roman"/>
          <w:sz w:val="24"/>
          <w:szCs w:val="24"/>
        </w:rPr>
        <w:t xml:space="preserve">Wnioskowane przedsięwzięcie kwalifikuje się do II grupy przedsięwzięć wymienionych w §3 ust. 1 pkt 82 i pkt 83 </w:t>
      </w:r>
      <w:r w:rsidRPr="00ED3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Rady Ministrów z dnia </w:t>
      </w:r>
      <w:r w:rsidRPr="00ED348C">
        <w:rPr>
          <w:rFonts w:ascii="Times New Roman" w:hAnsi="Times New Roman" w:cs="Times New Roman"/>
          <w:sz w:val="24"/>
          <w:szCs w:val="24"/>
        </w:rPr>
        <w:t>26 września</w:t>
      </w:r>
      <w:r w:rsidRPr="00ED3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Pr="00ED348C">
        <w:rPr>
          <w:rFonts w:ascii="Times New Roman" w:hAnsi="Times New Roman" w:cs="Times New Roman"/>
          <w:sz w:val="24"/>
          <w:szCs w:val="24"/>
        </w:rPr>
        <w:t>9</w:t>
      </w:r>
      <w:r w:rsidRPr="00ED3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przedsięwzięć mogących</w:t>
      </w:r>
      <w:r w:rsidR="00CC5156" w:rsidRPr="00ED348C">
        <w:rPr>
          <w:rFonts w:ascii="Times New Roman" w:hAnsi="Times New Roman" w:cs="Times New Roman"/>
          <w:sz w:val="24"/>
          <w:szCs w:val="24"/>
        </w:rPr>
        <w:t xml:space="preserve"> </w:t>
      </w:r>
      <w:r w:rsidRPr="00ED348C">
        <w:rPr>
          <w:rFonts w:ascii="Times New Roman" w:hAnsi="Times New Roman" w:cs="Times New Roman"/>
          <w:sz w:val="24"/>
          <w:szCs w:val="24"/>
        </w:rPr>
        <w:t xml:space="preserve">znacząco oddziaływać na środowisko </w:t>
      </w:r>
      <w:r w:rsidRPr="00ED348C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ED3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1839)</w:t>
      </w:r>
      <w:r w:rsidRPr="00ED348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D348C" w:rsidRDefault="00ED348C" w:rsidP="00ED348C">
      <w:pPr>
        <w:pStyle w:val="western"/>
        <w:spacing w:before="0" w:beforeAutospacing="0" w:after="0"/>
        <w:contextualSpacing/>
        <w:rPr>
          <w:i/>
          <w:sz w:val="24"/>
          <w:szCs w:val="24"/>
        </w:rPr>
      </w:pPr>
      <w:r w:rsidRPr="006C7E88">
        <w:rPr>
          <w:i/>
          <w:sz w:val="24"/>
          <w:szCs w:val="24"/>
        </w:rPr>
        <w:t xml:space="preserve">- § 3 ust. 1, pkt </w:t>
      </w:r>
      <w:r>
        <w:rPr>
          <w:i/>
          <w:sz w:val="24"/>
          <w:szCs w:val="24"/>
        </w:rPr>
        <w:t>82</w:t>
      </w:r>
      <w:r w:rsidRPr="006C7E88">
        <w:rPr>
          <w:i/>
          <w:sz w:val="24"/>
          <w:szCs w:val="24"/>
        </w:rPr>
        <w:t xml:space="preserve"> </w:t>
      </w:r>
      <w:r w:rsidRPr="00ED348C">
        <w:rPr>
          <w:i/>
          <w:sz w:val="24"/>
          <w:szCs w:val="24"/>
        </w:rPr>
        <w:t xml:space="preserve">- instalacje związane z przetwarzaniem w rozumieniu </w:t>
      </w:r>
      <w:hyperlink r:id="rId8" w:anchor="/document/17940659?unitId=art(3)ust(1)pkt(21)&amp;cm=DOCUMENT" w:tgtFrame="_blank" w:history="1">
        <w:r w:rsidRPr="00ED348C">
          <w:rPr>
            <w:rStyle w:val="Hipercze"/>
            <w:i/>
            <w:sz w:val="24"/>
            <w:szCs w:val="24"/>
          </w:rPr>
          <w:t>art. 3 ust. 1 pkt 21</w:t>
        </w:r>
      </w:hyperlink>
      <w:r w:rsidRPr="00ED348C">
        <w:rPr>
          <w:i/>
          <w:sz w:val="24"/>
          <w:szCs w:val="24"/>
        </w:rPr>
        <w:t xml:space="preserve"> ustawy z dnia 14 grudnia 2012 r. o odpadach odpadów, inne niż wymienione w § 2 ust. 1 pkt 41-47, z wyłączeniem instalacji do wytwarzania biogazu rolniczego w rozumieniu </w:t>
      </w:r>
      <w:hyperlink r:id="rId9" w:anchor="/document/18182244?unitId=art(2)pkt(2)&amp;cm=DOCUMENT" w:tgtFrame="_blank" w:history="1">
        <w:r w:rsidRPr="00ED348C">
          <w:rPr>
            <w:rStyle w:val="Hipercze"/>
            <w:i/>
            <w:sz w:val="24"/>
            <w:szCs w:val="24"/>
          </w:rPr>
          <w:t>art. 2 pkt 2</w:t>
        </w:r>
      </w:hyperlink>
      <w:r w:rsidRPr="00ED348C">
        <w:rPr>
          <w:i/>
          <w:sz w:val="24"/>
          <w:szCs w:val="24"/>
        </w:rPr>
        <w:t xml:space="preserve"> ustawy z dnia 20 lutego 2015 r. o odnawialnych źródłach energii, o zainstalowanej mocy elektrycznej nie większej niż 0,5 MW lub wytwarzających ekwiwalentną ilość biogazu </w:t>
      </w:r>
      <w:r w:rsidRPr="00ED348C">
        <w:rPr>
          <w:i/>
          <w:sz w:val="24"/>
          <w:szCs w:val="24"/>
        </w:rPr>
        <w:lastRenderedPageBreak/>
        <w:t>rolniczego wykorzystywanego do innych celów niż produkcja energii elektrycznej, a także miejsca retencji powierzchniowej odpadów oraz rekultywacja składowisk odpadów;</w:t>
      </w:r>
    </w:p>
    <w:p w:rsidR="00ED348C" w:rsidRPr="00ED348C" w:rsidRDefault="00ED348C" w:rsidP="00ED348C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D348C">
        <w:rPr>
          <w:rFonts w:ascii="Times New Roman" w:hAnsi="Times New Roman" w:cs="Times New Roman"/>
          <w:i/>
          <w:sz w:val="24"/>
          <w:szCs w:val="24"/>
        </w:rPr>
        <w:t>- § 3 ust. 1, pkt 83</w:t>
      </w:r>
      <w:r>
        <w:rPr>
          <w:rFonts w:ascii="Times New Roman" w:hAnsi="Times New Roman" w:cs="Times New Roman"/>
          <w:i/>
          <w:sz w:val="24"/>
          <w:szCs w:val="24"/>
        </w:rPr>
        <w:t xml:space="preserve">b </w:t>
      </w:r>
      <w:r w:rsidRPr="00ED348C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34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punkty do zbierania, w tym przeładunku: odpadów wymagających uzyskania zezwolenia na zbieranie odpadów z wyłączeniem odpadów obojętnych oraz punktów selektywneg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zbierania odpadów komunalnych.</w:t>
      </w:r>
    </w:p>
    <w:p w:rsidR="00AB2955" w:rsidRPr="00CC5156" w:rsidRDefault="00960F88" w:rsidP="002671ED">
      <w:pPr>
        <w:pStyle w:val="western"/>
        <w:spacing w:before="0" w:beforeAutospacing="0" w:after="0"/>
        <w:contextualSpacing/>
      </w:pPr>
      <w:r>
        <w:rPr>
          <w:sz w:val="24"/>
          <w:szCs w:val="24"/>
        </w:rPr>
        <w:tab/>
      </w:r>
      <w:r w:rsidR="00AB2955" w:rsidRPr="00AB2955">
        <w:rPr>
          <w:sz w:val="24"/>
          <w:szCs w:val="24"/>
        </w:rPr>
        <w:t xml:space="preserve">W związku z powyższym, zgodnie z art. 71 ust. 2 pkt 2 ustawy o udostępnieniu informacji o środowisku i jego ochronie, udziale społeczeństwa w ochronie środowiska oraz </w:t>
      </w:r>
      <w:r w:rsidR="00D459F4">
        <w:rPr>
          <w:sz w:val="24"/>
          <w:szCs w:val="24"/>
        </w:rPr>
        <w:t xml:space="preserve">      </w:t>
      </w:r>
      <w:r w:rsidR="00AB2955" w:rsidRPr="00AB2955">
        <w:rPr>
          <w:sz w:val="24"/>
          <w:szCs w:val="24"/>
        </w:rPr>
        <w:t xml:space="preserve">o ocenach oddziaływania na środowisko, dla przedmiotowego przedsięwzięcia wymagane jest uzyskanie decyzji o środowiskowych uwarunkowaniach. </w:t>
      </w:r>
    </w:p>
    <w:p w:rsidR="00F034F3" w:rsidRPr="002671ED" w:rsidRDefault="00960F88" w:rsidP="003A34E8">
      <w:pPr>
        <w:pStyle w:val="western"/>
        <w:spacing w:before="0" w:beforeAutospacing="0" w:after="0"/>
        <w:contextualSpacing/>
      </w:pPr>
      <w:r>
        <w:rPr>
          <w:color w:val="000000"/>
          <w:sz w:val="24"/>
          <w:szCs w:val="24"/>
        </w:rPr>
        <w:tab/>
      </w:r>
      <w:r w:rsidR="002671ED" w:rsidRPr="002671ED">
        <w:rPr>
          <w:color w:val="000000"/>
          <w:sz w:val="24"/>
          <w:szCs w:val="24"/>
        </w:rPr>
        <w:t>W oparciu o art. 61 § 1 i § 4 ustawy z dnia 14 czerwca 1960 r. Kodeks postępowania administracyjnego (</w:t>
      </w:r>
      <w:r w:rsidR="002671ED">
        <w:rPr>
          <w:color w:val="000000"/>
          <w:sz w:val="24"/>
          <w:szCs w:val="24"/>
        </w:rPr>
        <w:t xml:space="preserve">t.j. </w:t>
      </w:r>
      <w:r w:rsidR="002671ED" w:rsidRPr="002671ED">
        <w:rPr>
          <w:color w:val="000000"/>
          <w:sz w:val="24"/>
          <w:szCs w:val="24"/>
        </w:rPr>
        <w:t>Dz. U. z 20</w:t>
      </w:r>
      <w:r w:rsidR="002671ED">
        <w:rPr>
          <w:color w:val="000000"/>
          <w:sz w:val="24"/>
          <w:szCs w:val="24"/>
        </w:rPr>
        <w:t>21</w:t>
      </w:r>
      <w:r w:rsidR="002671ED" w:rsidRPr="002671ED">
        <w:rPr>
          <w:color w:val="000000"/>
          <w:sz w:val="24"/>
          <w:szCs w:val="24"/>
        </w:rPr>
        <w:t xml:space="preserve">r., poz. </w:t>
      </w:r>
      <w:r w:rsidR="002671ED">
        <w:rPr>
          <w:color w:val="000000"/>
          <w:sz w:val="24"/>
          <w:szCs w:val="24"/>
        </w:rPr>
        <w:t>735 ze zm</w:t>
      </w:r>
      <w:r w:rsidR="002671ED" w:rsidRPr="002671ED">
        <w:rPr>
          <w:color w:val="000000"/>
          <w:sz w:val="24"/>
          <w:szCs w:val="24"/>
        </w:rPr>
        <w:t xml:space="preserve">.), w </w:t>
      </w:r>
      <w:r w:rsidR="002671ED" w:rsidRPr="002671ED">
        <w:rPr>
          <w:color w:val="000000"/>
          <w:sz w:val="24"/>
          <w:szCs w:val="24"/>
          <w:shd w:val="clear" w:color="auto" w:fill="FFFFFF"/>
        </w:rPr>
        <w:t>dniu 1</w:t>
      </w:r>
      <w:r w:rsidR="002671ED">
        <w:rPr>
          <w:color w:val="000000"/>
          <w:sz w:val="24"/>
          <w:szCs w:val="24"/>
          <w:shd w:val="clear" w:color="auto" w:fill="FFFFFF"/>
        </w:rPr>
        <w:t>03 sierpnia</w:t>
      </w:r>
      <w:r w:rsidR="002671ED" w:rsidRPr="002671ED">
        <w:rPr>
          <w:color w:val="000000"/>
          <w:sz w:val="24"/>
          <w:szCs w:val="24"/>
          <w:shd w:val="clear" w:color="auto" w:fill="FFFFFF"/>
        </w:rPr>
        <w:t xml:space="preserve"> 20</w:t>
      </w:r>
      <w:r w:rsidR="002671ED">
        <w:rPr>
          <w:color w:val="000000"/>
          <w:sz w:val="24"/>
          <w:szCs w:val="24"/>
          <w:shd w:val="clear" w:color="auto" w:fill="FFFFFF"/>
        </w:rPr>
        <w:t>22</w:t>
      </w:r>
      <w:r w:rsidR="002671ED" w:rsidRPr="002671ED">
        <w:rPr>
          <w:color w:val="000000"/>
          <w:sz w:val="24"/>
          <w:szCs w:val="24"/>
          <w:shd w:val="clear" w:color="auto" w:fill="FFFFFF"/>
        </w:rPr>
        <w:t xml:space="preserve"> r. Organ za</w:t>
      </w:r>
      <w:r w:rsidR="002671ED" w:rsidRPr="002671ED">
        <w:rPr>
          <w:color w:val="000000"/>
          <w:sz w:val="24"/>
          <w:szCs w:val="24"/>
        </w:rPr>
        <w:t xml:space="preserve">wiadomił strony o wszczęciu postępowania administracyjnego w sprawie wydania decyzji o środowiskowych uwarunkowaniach dla przedmiotowego przedsięwzięcia oraz o możliwości składania uwag i wniosków. </w:t>
      </w:r>
      <w:r w:rsidR="00D459F4" w:rsidRPr="00D37A1C">
        <w:rPr>
          <w:color w:val="000000"/>
          <w:sz w:val="24"/>
          <w:szCs w:val="24"/>
        </w:rPr>
        <w:t xml:space="preserve">W wyznaczonym terminie nie wpłynęły żadne uwagi ani wnioski. </w:t>
      </w:r>
    </w:p>
    <w:p w:rsidR="00AB2955" w:rsidRPr="00D37A1C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64 ust. 1 ustawy o udostępnieniu informacji o środowisku i jego ochronie, udziale społeczeństwa w ochronie środowiska oraz o ocenach oddziaływania na środowisko, organ 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zasięgnął opinii Regionalnego Dyrektora Ochrony Środowiska </w:t>
      </w:r>
      <w:r w:rsidR="00C01F4A" w:rsidRPr="00D3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     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Białymstoku, Państwowego Powiatowego Inspektora Sanitarnego w Suwałkach oraz Dyrektora Zarządu Zlewni w Augustowie Państwowe Gospodarstwo Wodne Wody Polskie.</w:t>
      </w:r>
    </w:p>
    <w:p w:rsidR="00AB2955" w:rsidRPr="00D37A1C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Regionalny Dyrektor Ochrony Środowiska w Białymstoku, postanowieniem Nr WSTI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4220.</w:t>
      </w:r>
      <w:r w:rsidR="003A34E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</w:t>
      </w:r>
      <w:r w:rsidR="00ED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2.JW z dnia </w:t>
      </w:r>
      <w:r w:rsidR="003A34E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ED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.0</w:t>
      </w:r>
      <w:r w:rsidR="00ED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.202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r., po przeanalizowaniu całości materiału </w:t>
      </w:r>
      <w:r w:rsidR="00C01F4A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przedmiotowej sprawie, biorąc pod uwagę rodzaj, skalę oraz uwarunkowania związane </w:t>
      </w:r>
      <w:r w:rsidR="00C01F4A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kwalifikowaniem przedsięwzięcia do przeprowadzenia oceny oddziaływania na środowisko, uznał, że odstąpienie od obowiązku przeprowadzenia oceny oddziaływania na środowisko dla przedmiotowego przedsięwzięcia jest uzasadnione.</w:t>
      </w:r>
    </w:p>
    <w:p w:rsidR="00156007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Państwowy Powiatowy Inspektor Sanit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arny w Suwałkach, opinią Nr </w:t>
      </w:r>
      <w:r w:rsidR="00ED348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A34E8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/O/NZ/2</w:t>
      </w:r>
      <w:r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A43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D348C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3A34E8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D348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B2955"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56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 przeanalizowaniu informacji zawartych w karcie informacyjnej przedsięwzięcia, uwzględnieniu </w:t>
      </w:r>
      <w:r w:rsidR="0053475A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charakteru inwestycji i jej lokalizacji, uznał, że dla planowanego przedsięwzięcia nie ma potrzeby przeprowadzania oceny oddziaływania na środowisko.</w:t>
      </w:r>
    </w:p>
    <w:p w:rsidR="00AB2955" w:rsidRPr="00505B83" w:rsidRDefault="007B34F6" w:rsidP="002D661B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D37A1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Dyrektor Zarządu Zlewni w Augustowie Państwowe Gospodarstwo Wodne Wody Polskie opinią nr BI.ZZŚ.4360.</w:t>
      </w:r>
      <w:r w:rsidR="00534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225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.202</w:t>
      </w:r>
      <w:r w:rsidR="00960F8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3A34E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AN</w:t>
      </w:r>
      <w:r w:rsidR="00960F8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dnia 2</w:t>
      </w:r>
      <w:r w:rsidR="00534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.0</w:t>
      </w:r>
      <w:r w:rsidR="00534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.202</w:t>
      </w:r>
      <w:r w:rsidR="00960F88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r., </w:t>
      </w:r>
      <w:r w:rsidR="00534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po przeanalizowaniu informacji przedstawionych </w:t>
      </w:r>
      <w:r w:rsidR="00534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karcie informacyjnej przedsięwzięcia, biorąc pod uwagę przedstawioną charakterystykę przedsięwzięcia oraz jego lokalizację </w:t>
      </w:r>
      <w:r w:rsidR="00505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zurbanizowanym poza obszarami szczególnie wrażliwymi na zanieczyszczenie wód, 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stwierdził, że dla przedsięwzięcia polegającego </w:t>
      </w:r>
      <w:r w:rsidR="003654EE" w:rsidRPr="00D37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 w:rsidR="00505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05B83">
        <w:rPr>
          <w:rFonts w:ascii="Times New Roman" w:hAnsi="Times New Roman" w:cs="Times New Roman"/>
          <w:bCs/>
          <w:sz w:val="24"/>
          <w:szCs w:val="24"/>
        </w:rPr>
        <w:t>zbieraniu i przetwarzaniu odpadów drzewnych przez Spółkę Tanne na terenie Oddziału Fabryk Mebli Forte S.A. w Suwałkach przy ul. Północnej 30</w:t>
      </w:r>
      <w:r w:rsidR="00AB2955" w:rsidRPr="00C85E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nie zachodzi konieczność przeprowadzenia oceny oddziaływania na środowisko </w:t>
      </w:r>
      <w:r w:rsidR="008D7A43" w:rsidRPr="00C85E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C85E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zakresie wpływu </w:t>
      </w:r>
      <w:r w:rsidR="00505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przedsięwzięcia </w:t>
      </w:r>
      <w:r w:rsidR="00AB2955" w:rsidRPr="00C85E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 stan wód oraz osiągnięci</w:t>
      </w:r>
      <w:r w:rsidR="00505B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</w:t>
      </w:r>
      <w:r w:rsidR="00AB2955" w:rsidRPr="00C85E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celów środowiskowych. </w:t>
      </w:r>
    </w:p>
    <w:p w:rsidR="00505B83" w:rsidRPr="00505B83" w:rsidRDefault="00525502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6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B83" w:rsidRPr="00505B83">
        <w:rPr>
          <w:rFonts w:ascii="Times New Roman" w:hAnsi="Times New Roman" w:cs="Times New Roman"/>
          <w:sz w:val="24"/>
          <w:szCs w:val="24"/>
        </w:rPr>
        <w:t>Teren inwestycji objęty jest obowiązującym miejscowym planem zagospodarowania</w:t>
      </w:r>
    </w:p>
    <w:p w:rsidR="00505B83" w:rsidRPr="00505B83" w:rsidRDefault="00505B83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83">
        <w:rPr>
          <w:rFonts w:ascii="Times New Roman" w:hAnsi="Times New Roman" w:cs="Times New Roman"/>
          <w:sz w:val="24"/>
          <w:szCs w:val="24"/>
        </w:rPr>
        <w:t>przestrzennego ulicy Północnej w Suwałkach, uchwalonego uchwałą Nr XXXVIII/489/2017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B83">
        <w:rPr>
          <w:rFonts w:ascii="Times New Roman" w:hAnsi="Times New Roman" w:cs="Times New Roman"/>
          <w:sz w:val="24"/>
          <w:szCs w:val="24"/>
        </w:rPr>
        <w:t>Miejskiej w Suwałkach z dnia 29 listopada 2017 r. (Dz. Urz. Woj. Podlaskiego z dnia 7 grudnia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B83">
        <w:rPr>
          <w:rFonts w:ascii="Times New Roman" w:hAnsi="Times New Roman" w:cs="Times New Roman"/>
          <w:sz w:val="24"/>
          <w:szCs w:val="24"/>
        </w:rPr>
        <w:t>2017r., poz. 4532). Działka o nr geod. 24466/6 znajduje się w obrysie oznaczonym symbolem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B83">
        <w:rPr>
          <w:rFonts w:ascii="Times New Roman" w:hAnsi="Times New Roman" w:cs="Times New Roman"/>
          <w:sz w:val="24"/>
          <w:szCs w:val="24"/>
        </w:rPr>
        <w:t>P</w:t>
      </w:r>
      <w:r w:rsidR="00565F48">
        <w:rPr>
          <w:rFonts w:ascii="Times New Roman" w:hAnsi="Times New Roman" w:cs="Times New Roman"/>
          <w:sz w:val="24"/>
          <w:szCs w:val="24"/>
        </w:rPr>
        <w:t xml:space="preserve"> - </w:t>
      </w:r>
      <w:r w:rsidRPr="00505B8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B83">
        <w:rPr>
          <w:rFonts w:ascii="Times New Roman" w:hAnsi="Times New Roman" w:cs="Times New Roman"/>
          <w:sz w:val="24"/>
          <w:szCs w:val="24"/>
        </w:rPr>
        <w:t>funkcją produkcyjną, składową i magazynową.</w:t>
      </w:r>
    </w:p>
    <w:p w:rsidR="00AB2955" w:rsidRPr="00C85E6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C85E6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63 ww. ustawy, Organ przeanalizował rodzaj, zakres i usytuowanie przedsięwzięcia oraz rodzaj i skalę jego możliwego oddziaływania.</w:t>
      </w:r>
    </w:p>
    <w:p w:rsidR="00EA6A3C" w:rsidRPr="0080778C" w:rsidRDefault="00F655DA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48" w:rsidRPr="00565F48">
        <w:rPr>
          <w:rFonts w:ascii="Times New Roman" w:hAnsi="Times New Roman" w:cs="Times New Roman"/>
          <w:sz w:val="24"/>
          <w:szCs w:val="24"/>
        </w:rPr>
        <w:t>Planowane przedsięwzięcie będzie polegało na zbieraniu i przetwarzaniu odpadów drzewnych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 xml:space="preserve">z zastosowaniem mobilnego rębaka przez Spółkę TANNE na terenie Oddziału </w:t>
      </w:r>
      <w:r w:rsidR="00565F48" w:rsidRPr="00565F48">
        <w:rPr>
          <w:rFonts w:ascii="Times New Roman" w:hAnsi="Times New Roman" w:cs="Times New Roman"/>
          <w:sz w:val="24"/>
          <w:szCs w:val="24"/>
        </w:rPr>
        <w:lastRenderedPageBreak/>
        <w:t>Fabryk Mebli Forte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S.A. w Suwałkach przy ul. Północnej 30. Planowane przedsięwzięcie będzie realizowane na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wydzielonym, utwardzonym placu o powierzchni ok. 4000 m</w:t>
      </w:r>
      <w:r w:rsidR="00565F48" w:rsidRPr="00A462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20706">
        <w:rPr>
          <w:rFonts w:ascii="Times New Roman" w:hAnsi="Times New Roman" w:cs="Times New Roman"/>
          <w:sz w:val="24"/>
          <w:szCs w:val="24"/>
        </w:rPr>
        <w:t>, w granicach działki o nr geod. 24466/5 w Suwałkach</w:t>
      </w:r>
      <w:r w:rsidR="00EA6A3C">
        <w:rPr>
          <w:rFonts w:ascii="Times New Roman" w:hAnsi="Times New Roman" w:cs="Times New Roman"/>
          <w:sz w:val="24"/>
          <w:szCs w:val="24"/>
        </w:rPr>
        <w:t>, stanowiącej część terenu fabryki płyt wiórowych.</w:t>
      </w:r>
      <w:r w:rsidR="00565F48" w:rsidRPr="00565F48">
        <w:rPr>
          <w:rFonts w:ascii="Times New Roman" w:hAnsi="Times New Roman" w:cs="Times New Roman"/>
          <w:sz w:val="24"/>
          <w:szCs w:val="24"/>
        </w:rPr>
        <w:t xml:space="preserve"> Do obsługi przedsięwzięcia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wykorzystywana będzie infrastruktura znajdująca się obecnie na terenie istniejącego Zakładu, w tym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 xml:space="preserve">m. in.: droga dojazdowa, waga najazdowa, </w:t>
      </w:r>
      <w:r w:rsidR="00565F48" w:rsidRPr="0080778C">
        <w:rPr>
          <w:rFonts w:ascii="Times New Roman" w:hAnsi="Times New Roman" w:cs="Times New Roman"/>
          <w:sz w:val="24"/>
          <w:szCs w:val="24"/>
        </w:rPr>
        <w:t xml:space="preserve">system IT pomiaru mas wjeżdżających i </w:t>
      </w:r>
      <w:r w:rsidR="002D661B" w:rsidRPr="0080778C">
        <w:rPr>
          <w:rFonts w:ascii="Times New Roman" w:hAnsi="Times New Roman" w:cs="Times New Roman"/>
          <w:sz w:val="24"/>
          <w:szCs w:val="24"/>
        </w:rPr>
        <w:t xml:space="preserve">wyjeżdżających </w:t>
      </w:r>
      <w:r w:rsidR="00565F48" w:rsidRPr="0080778C">
        <w:rPr>
          <w:rFonts w:ascii="Times New Roman" w:hAnsi="Times New Roman" w:cs="Times New Roman"/>
          <w:sz w:val="24"/>
          <w:szCs w:val="24"/>
        </w:rPr>
        <w:t>odpadów. Plac zostanie doposażony w system monitoringu wizyjnego. Do procesu przetwarzania będą</w:t>
      </w:r>
      <w:r w:rsidR="002D661B" w:rsidRPr="0080778C"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80778C">
        <w:rPr>
          <w:rFonts w:ascii="Times New Roman" w:hAnsi="Times New Roman" w:cs="Times New Roman"/>
          <w:sz w:val="24"/>
          <w:szCs w:val="24"/>
        </w:rPr>
        <w:t xml:space="preserve">trafiać jedynie odpady drzewne wstępnie posegregowane. </w:t>
      </w:r>
      <w:r w:rsidR="00EA6A3C" w:rsidRPr="0080778C">
        <w:rPr>
          <w:rFonts w:ascii="Times New Roman" w:hAnsi="Times New Roman" w:cs="Times New Roman"/>
          <w:sz w:val="24"/>
          <w:szCs w:val="24"/>
        </w:rPr>
        <w:t xml:space="preserve">Na etapie eksploatacji przedsięwzięcia zbierane będą następujące odpady drzewne: </w:t>
      </w:r>
    </w:p>
    <w:p w:rsidR="00EA6A3C" w:rsidRPr="0080778C" w:rsidRDefault="00EA6A3C" w:rsidP="0080778C">
      <w:pPr>
        <w:pStyle w:val="Akapitzlist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i/>
        </w:rPr>
      </w:pPr>
      <w:r w:rsidRPr="0080778C">
        <w:rPr>
          <w:rFonts w:ascii="Times New Roman" w:hAnsi="Times New Roman" w:cs="Times New Roman"/>
          <w:i/>
        </w:rPr>
        <w:t>02 01 07 Odpady z gospodarki leśnej,</w:t>
      </w:r>
    </w:p>
    <w:p w:rsidR="00EA6A3C" w:rsidRDefault="00EA6A3C" w:rsidP="0080778C">
      <w:pPr>
        <w:pStyle w:val="Akapitzlist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i/>
        </w:rPr>
      </w:pPr>
      <w:r w:rsidRPr="0080778C">
        <w:rPr>
          <w:rFonts w:ascii="Times New Roman" w:hAnsi="Times New Roman" w:cs="Times New Roman"/>
          <w:i/>
        </w:rPr>
        <w:t>03 01 05 Trociny, wióry, ścinki, drewno, płyta wiórowa i fornir inne niż wymienione w 03 01 04</w:t>
      </w:r>
    </w:p>
    <w:p w:rsidR="002A0710" w:rsidRDefault="00EA6A3C" w:rsidP="002A0710">
      <w:pPr>
        <w:pStyle w:val="Akapitzlist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</w:rPr>
      </w:pPr>
      <w:r w:rsidRPr="002A0710">
        <w:rPr>
          <w:rFonts w:ascii="Times New Roman" w:hAnsi="Times New Roman" w:cs="Times New Roman"/>
          <w:i/>
        </w:rPr>
        <w:t xml:space="preserve"> 15 01 03 Opakowania z drewna </w:t>
      </w:r>
    </w:p>
    <w:p w:rsidR="00EA6A3C" w:rsidRDefault="00EA6A3C" w:rsidP="002A0710">
      <w:pPr>
        <w:pStyle w:val="Akapitzlist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</w:rPr>
      </w:pPr>
      <w:r w:rsidRPr="002A0710">
        <w:rPr>
          <w:rFonts w:ascii="Times New Roman" w:hAnsi="Times New Roman" w:cs="Times New Roman"/>
          <w:i/>
        </w:rPr>
        <w:t xml:space="preserve"> 16 03 06</w:t>
      </w:r>
      <w:r w:rsidR="002A0710" w:rsidRPr="002A0710">
        <w:rPr>
          <w:rFonts w:ascii="Times New Roman" w:hAnsi="Times New Roman" w:cs="Times New Roman"/>
          <w:i/>
        </w:rPr>
        <w:t xml:space="preserve"> </w:t>
      </w:r>
      <w:r w:rsidRPr="002A0710">
        <w:rPr>
          <w:rFonts w:ascii="Times New Roman" w:hAnsi="Times New Roman" w:cs="Times New Roman"/>
          <w:i/>
        </w:rPr>
        <w:t>Organiczne odpady inne niż wymienione w 16 03 05, 16 03</w:t>
      </w:r>
      <w:r w:rsidR="002A0710">
        <w:rPr>
          <w:rFonts w:ascii="Times New Roman" w:hAnsi="Times New Roman" w:cs="Times New Roman"/>
          <w:i/>
        </w:rPr>
        <w:t xml:space="preserve"> </w:t>
      </w:r>
      <w:r w:rsidRPr="002A0710">
        <w:rPr>
          <w:rFonts w:ascii="Times New Roman" w:hAnsi="Times New Roman" w:cs="Times New Roman"/>
          <w:i/>
        </w:rPr>
        <w:t>80</w:t>
      </w:r>
    </w:p>
    <w:p w:rsidR="00EA6A3C" w:rsidRDefault="00EA6A3C" w:rsidP="002A0710">
      <w:pPr>
        <w:pStyle w:val="Akapitzlist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</w:rPr>
      </w:pPr>
      <w:r w:rsidRPr="002A0710">
        <w:rPr>
          <w:rFonts w:ascii="Times New Roman" w:hAnsi="Times New Roman" w:cs="Times New Roman"/>
          <w:i/>
        </w:rPr>
        <w:t xml:space="preserve"> 16 82 02 Odpady inne niż w</w:t>
      </w:r>
      <w:r w:rsidR="002A0710">
        <w:rPr>
          <w:rFonts w:ascii="Times New Roman" w:hAnsi="Times New Roman" w:cs="Times New Roman"/>
          <w:i/>
        </w:rPr>
        <w:t>ymienione w 16 82 01</w:t>
      </w:r>
    </w:p>
    <w:p w:rsidR="00EA6A3C" w:rsidRDefault="00EA6A3C" w:rsidP="002A0710">
      <w:pPr>
        <w:pStyle w:val="Akapitzlist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</w:rPr>
      </w:pPr>
      <w:r w:rsidRPr="002A0710">
        <w:rPr>
          <w:rFonts w:ascii="Times New Roman" w:hAnsi="Times New Roman" w:cs="Times New Roman"/>
          <w:i/>
        </w:rPr>
        <w:t xml:space="preserve"> 17 02 01 Drewno </w:t>
      </w:r>
    </w:p>
    <w:p w:rsidR="00EA6A3C" w:rsidRDefault="00EA6A3C" w:rsidP="002A0710">
      <w:pPr>
        <w:pStyle w:val="Akapitzlist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</w:rPr>
      </w:pPr>
      <w:r w:rsidRPr="002A0710">
        <w:rPr>
          <w:rFonts w:ascii="Times New Roman" w:hAnsi="Times New Roman" w:cs="Times New Roman"/>
          <w:i/>
        </w:rPr>
        <w:t xml:space="preserve"> 19 12 07 Drewno </w:t>
      </w:r>
    </w:p>
    <w:p w:rsidR="00EA6A3C" w:rsidRDefault="00EA6A3C" w:rsidP="002A0710">
      <w:pPr>
        <w:pStyle w:val="Akapitzlist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</w:rPr>
      </w:pPr>
      <w:r w:rsidRPr="002A0710">
        <w:rPr>
          <w:rFonts w:ascii="Times New Roman" w:hAnsi="Times New Roman" w:cs="Times New Roman"/>
          <w:i/>
        </w:rPr>
        <w:t xml:space="preserve"> 20 01 38 Drewno inne niż wymienione w 20 01 37 </w:t>
      </w:r>
    </w:p>
    <w:p w:rsidR="00EA6A3C" w:rsidRPr="002A0710" w:rsidRDefault="00EA6A3C" w:rsidP="002A0710">
      <w:pPr>
        <w:pStyle w:val="Akapitzlist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i/>
        </w:rPr>
      </w:pPr>
      <w:r w:rsidRPr="002A0710">
        <w:rPr>
          <w:rFonts w:ascii="Times New Roman" w:hAnsi="Times New Roman" w:cs="Times New Roman"/>
          <w:i/>
        </w:rPr>
        <w:t xml:space="preserve"> 20 03 07 Odpady wielkogabarytowe </w:t>
      </w:r>
    </w:p>
    <w:p w:rsidR="002A0710" w:rsidRDefault="00EA6A3C" w:rsidP="002A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8C">
        <w:rPr>
          <w:rFonts w:ascii="Times New Roman" w:hAnsi="Times New Roman" w:cs="Times New Roman"/>
          <w:sz w:val="24"/>
          <w:szCs w:val="24"/>
        </w:rPr>
        <w:t>Maksymalna łączna masa wszystkich odpadów magazynowanych w okresie roku nie przekroczy</w:t>
      </w:r>
      <w:r w:rsidR="002A0710">
        <w:rPr>
          <w:rFonts w:ascii="Times New Roman" w:hAnsi="Times New Roman" w:cs="Times New Roman"/>
          <w:sz w:val="24"/>
          <w:szCs w:val="24"/>
        </w:rPr>
        <w:t xml:space="preserve"> 3 000 Mg. Odpady magazynowane będą luzem w stosach lub pryzmach zgodnie z wymogami </w:t>
      </w:r>
      <w:r w:rsidR="002A0710" w:rsidRPr="00314257">
        <w:rPr>
          <w:rFonts w:ascii="Times New Roman" w:hAnsi="Times New Roman" w:cs="Times New Roman"/>
          <w:sz w:val="24"/>
          <w:szCs w:val="24"/>
        </w:rPr>
        <w:t xml:space="preserve">określonymi w rozporządzeniu Ministra Klimatu z dnia 11 września 2020 roku w sprawie szczegółowych wymagań dla magazynowania odpadów </w:t>
      </w:r>
      <w:r w:rsidR="002A0710" w:rsidRPr="00314257">
        <w:rPr>
          <w:rFonts w:ascii="Times New Roman" w:hAnsi="Times New Roman" w:cs="Times New Roman"/>
          <w:i/>
          <w:iCs/>
          <w:sz w:val="24"/>
          <w:szCs w:val="24"/>
        </w:rPr>
        <w:t>(Dz. U.</w:t>
      </w:r>
      <w:r w:rsidR="002A0710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r w:rsidR="002A0710" w:rsidRPr="00314257">
        <w:rPr>
          <w:rFonts w:ascii="Times New Roman" w:hAnsi="Times New Roman" w:cs="Times New Roman"/>
          <w:i/>
          <w:iCs/>
          <w:sz w:val="24"/>
          <w:szCs w:val="24"/>
        </w:rPr>
        <w:t xml:space="preserve"> 2020</w:t>
      </w:r>
      <w:r w:rsidR="002A0710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2A0710" w:rsidRPr="00314257">
        <w:rPr>
          <w:rFonts w:ascii="Times New Roman" w:hAnsi="Times New Roman" w:cs="Times New Roman"/>
          <w:i/>
          <w:iCs/>
          <w:sz w:val="24"/>
          <w:szCs w:val="24"/>
        </w:rPr>
        <w:t>, poz. 1742)</w:t>
      </w:r>
      <w:r w:rsidR="002A0710" w:rsidRPr="00314257">
        <w:rPr>
          <w:rFonts w:ascii="Times New Roman" w:hAnsi="Times New Roman" w:cs="Times New Roman"/>
          <w:sz w:val="24"/>
          <w:szCs w:val="24"/>
        </w:rPr>
        <w:t>.</w:t>
      </w:r>
    </w:p>
    <w:p w:rsidR="00565F48" w:rsidRPr="00565F48" w:rsidRDefault="00565F48" w:rsidP="002A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8C">
        <w:rPr>
          <w:rFonts w:ascii="Times New Roman" w:hAnsi="Times New Roman" w:cs="Times New Roman"/>
          <w:sz w:val="24"/>
          <w:szCs w:val="24"/>
        </w:rPr>
        <w:t>Staranna selekcja odpadów na etapie</w:t>
      </w:r>
      <w:r w:rsidR="002D661B" w:rsidRPr="0080778C">
        <w:rPr>
          <w:rFonts w:ascii="Times New Roman" w:hAnsi="Times New Roman" w:cs="Times New Roman"/>
          <w:sz w:val="24"/>
          <w:szCs w:val="24"/>
        </w:rPr>
        <w:t xml:space="preserve"> </w:t>
      </w:r>
      <w:r w:rsidRPr="0080778C">
        <w:rPr>
          <w:rFonts w:ascii="Times New Roman" w:hAnsi="Times New Roman" w:cs="Times New Roman"/>
          <w:sz w:val="24"/>
          <w:szCs w:val="24"/>
        </w:rPr>
        <w:t>przyjęcia odpadów zapewni brak obciążenia substancjami decydującymi o tym, że odpad jest</w:t>
      </w:r>
      <w:r w:rsidR="002D661B" w:rsidRPr="0080778C">
        <w:rPr>
          <w:rFonts w:ascii="Times New Roman" w:hAnsi="Times New Roman" w:cs="Times New Roman"/>
          <w:sz w:val="24"/>
          <w:szCs w:val="24"/>
        </w:rPr>
        <w:t xml:space="preserve"> </w:t>
      </w:r>
      <w:r w:rsidRPr="0080778C">
        <w:rPr>
          <w:rFonts w:ascii="Times New Roman" w:hAnsi="Times New Roman" w:cs="Times New Roman"/>
          <w:sz w:val="24"/>
          <w:szCs w:val="24"/>
        </w:rPr>
        <w:t>niebezpieczny. Do procesu nie będą zatem przyjmowane, a także dalej przetwarzane, odpady drewna</w:t>
      </w:r>
      <w:r w:rsidR="002D661B" w:rsidRPr="0080778C">
        <w:rPr>
          <w:rFonts w:ascii="Times New Roman" w:hAnsi="Times New Roman" w:cs="Times New Roman"/>
          <w:sz w:val="24"/>
          <w:szCs w:val="24"/>
        </w:rPr>
        <w:t xml:space="preserve"> </w:t>
      </w:r>
      <w:r w:rsidRPr="0080778C">
        <w:rPr>
          <w:rFonts w:ascii="Times New Roman" w:hAnsi="Times New Roman" w:cs="Times New Roman"/>
          <w:sz w:val="24"/>
          <w:szCs w:val="24"/>
        </w:rPr>
        <w:t>zanieczyszczone impregnatami i powłokami ochronnymi, które mogą zawierać związki</w:t>
      </w:r>
      <w:r w:rsidR="002D661B" w:rsidRPr="0080778C">
        <w:rPr>
          <w:rFonts w:ascii="Times New Roman" w:hAnsi="Times New Roman" w:cs="Times New Roman"/>
          <w:sz w:val="24"/>
          <w:szCs w:val="24"/>
        </w:rPr>
        <w:t xml:space="preserve"> </w:t>
      </w:r>
      <w:r w:rsidRPr="0080778C">
        <w:rPr>
          <w:rFonts w:ascii="Times New Roman" w:hAnsi="Times New Roman" w:cs="Times New Roman"/>
          <w:sz w:val="24"/>
          <w:szCs w:val="24"/>
        </w:rPr>
        <w:t xml:space="preserve">chlorowcoorganiczne lub metale ciężkie. W ramach </w:t>
      </w:r>
      <w:r w:rsidR="00742034">
        <w:rPr>
          <w:rFonts w:ascii="Times New Roman" w:hAnsi="Times New Roman" w:cs="Times New Roman"/>
          <w:sz w:val="24"/>
          <w:szCs w:val="24"/>
        </w:rPr>
        <w:t>przedsięwzięcia</w:t>
      </w:r>
      <w:r w:rsidRPr="0080778C">
        <w:rPr>
          <w:rFonts w:ascii="Times New Roman" w:hAnsi="Times New Roman" w:cs="Times New Roman"/>
          <w:sz w:val="24"/>
          <w:szCs w:val="24"/>
        </w:rPr>
        <w:t xml:space="preserve"> będą przyjmowane tylko i wyłącznie</w:t>
      </w:r>
      <w:r w:rsidR="002D661B" w:rsidRPr="0080778C">
        <w:rPr>
          <w:rFonts w:ascii="Times New Roman" w:hAnsi="Times New Roman" w:cs="Times New Roman"/>
          <w:sz w:val="24"/>
          <w:szCs w:val="24"/>
        </w:rPr>
        <w:t xml:space="preserve"> </w:t>
      </w:r>
      <w:r w:rsidRPr="0080778C">
        <w:rPr>
          <w:rFonts w:ascii="Times New Roman" w:hAnsi="Times New Roman" w:cs="Times New Roman"/>
          <w:sz w:val="24"/>
          <w:szCs w:val="24"/>
        </w:rPr>
        <w:t>odpady zaklasyfikowane przez posiadaczy, wytwórców odpadów, jako inne niż niebezpieczne.</w:t>
      </w:r>
      <w:r w:rsidR="00A46215" w:rsidRPr="0080778C">
        <w:rPr>
          <w:rFonts w:ascii="Times New Roman" w:hAnsi="Times New Roman" w:cs="Times New Roman"/>
          <w:sz w:val="24"/>
          <w:szCs w:val="24"/>
        </w:rPr>
        <w:t xml:space="preserve"> </w:t>
      </w:r>
      <w:r w:rsidR="00742034">
        <w:rPr>
          <w:rFonts w:ascii="Times New Roman" w:hAnsi="Times New Roman" w:cs="Times New Roman"/>
          <w:sz w:val="24"/>
          <w:szCs w:val="24"/>
        </w:rPr>
        <w:t xml:space="preserve">Po zebraniu odpowiedniej partii, odpady drzewne będą rozdrabniane za pomocą mobilnego rębaka. </w:t>
      </w:r>
      <w:r w:rsidRPr="0080778C">
        <w:rPr>
          <w:rFonts w:ascii="Times New Roman" w:hAnsi="Times New Roman" w:cs="Times New Roman"/>
          <w:sz w:val="24"/>
          <w:szCs w:val="24"/>
        </w:rPr>
        <w:t>Rozdrobnione odpady będą tymczasowo magazynowane, a po zebraniu odpowiedniej partii</w:t>
      </w:r>
      <w:r w:rsidR="00220706" w:rsidRPr="0080778C">
        <w:rPr>
          <w:rFonts w:ascii="Times New Roman" w:hAnsi="Times New Roman" w:cs="Times New Roman"/>
          <w:sz w:val="24"/>
          <w:szCs w:val="24"/>
        </w:rPr>
        <w:t xml:space="preserve"> </w:t>
      </w:r>
      <w:r w:rsidRPr="0080778C">
        <w:rPr>
          <w:rFonts w:ascii="Times New Roman" w:hAnsi="Times New Roman" w:cs="Times New Roman"/>
          <w:sz w:val="24"/>
          <w:szCs w:val="24"/>
        </w:rPr>
        <w:t>transportowej, odpady drzewne będą przewożone do in</w:t>
      </w:r>
      <w:r w:rsidRPr="00565F48">
        <w:rPr>
          <w:rFonts w:ascii="Times New Roman" w:hAnsi="Times New Roman" w:cs="Times New Roman"/>
          <w:sz w:val="24"/>
          <w:szCs w:val="24"/>
        </w:rPr>
        <w:t>stalacji Wnioskodawcy (Fabryki Płyt</w:t>
      </w:r>
      <w:r w:rsidR="00220706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Wiórowych) przy ul. Dubowo I, w której Wnioskodawca prowadzi procesy odzysku i recyklingu.</w:t>
      </w:r>
      <w:r w:rsidR="00111DAE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Odpady w postaci wyodrębnionych (odseparowanych zanieczyszczeń) będą przekazywane podmiotom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posiadających stosowne decyzje administracyjne w zakresie gospodarowania odpadami.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>W bezpośrednim sąsiedztwie terenu inwestycji znajdują się: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>- w kierunku północnym: teren fabryki FORTE, w tym przedszkole Żółty Słonik, dalej ul. Północna,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następnie tereny niezabudowane i zabudowa usługowa i magazynowa;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>- w kierunku północno-wschodnim: rozproszona zabudowa mieszkaniowa, dalej zabudowa usługowa;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>- w kierunku wschodnim: niewielki obszar leśny, dalej linia kolejowa, a następnie teren</w:t>
      </w:r>
      <w:r w:rsidR="00EC2F60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przemysłowo-usługow</w:t>
      </w:r>
      <w:r w:rsidR="00111DAE">
        <w:rPr>
          <w:rFonts w:ascii="Times New Roman" w:hAnsi="Times New Roman" w:cs="Times New Roman"/>
          <w:sz w:val="24"/>
          <w:szCs w:val="24"/>
        </w:rPr>
        <w:t>y</w:t>
      </w:r>
      <w:r w:rsidRPr="00565F48">
        <w:rPr>
          <w:rFonts w:ascii="Times New Roman" w:hAnsi="Times New Roman" w:cs="Times New Roman"/>
          <w:sz w:val="24"/>
          <w:szCs w:val="24"/>
        </w:rPr>
        <w:t>;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>- w kierunku południowo-wschodnim: linia kolejowa, a dalej teren Przedsiębiorstwa Energetyki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Cieplnej w Suwałkach;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>- w kierunku południowym: teren fabryki FORTE, dalej ul. Wylotowa i zabudowa Centrum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>Kształcenia Praktycznego w Suwałkach;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>- w kierunku południowo-zachodnim: teren fabryki FORTE, dalej zabudowa mieszkaniowa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>(jednorodzinna);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>- w kierunku zachodnim: teren fabryki FORTE, dalej droga gminna (ul. Armii Krajowej) i zabudowa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mieszkaniowa (głównie wielorodzinna).</w:t>
      </w:r>
    </w:p>
    <w:p w:rsidR="00565F48" w:rsidRPr="00565F48" w:rsidRDefault="002D661B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9148A">
        <w:rPr>
          <w:rFonts w:ascii="Times New Roman" w:hAnsi="Times New Roman" w:cs="Times New Roman"/>
          <w:sz w:val="24"/>
          <w:szCs w:val="24"/>
        </w:rPr>
        <w:t>Przedsięwzięcie</w:t>
      </w:r>
      <w:r w:rsidR="00565F48" w:rsidRPr="00565F48">
        <w:rPr>
          <w:rFonts w:ascii="Times New Roman" w:hAnsi="Times New Roman" w:cs="Times New Roman"/>
          <w:sz w:val="24"/>
          <w:szCs w:val="24"/>
        </w:rPr>
        <w:t xml:space="preserve"> będzie realizowan</w:t>
      </w:r>
      <w:r w:rsidR="00F9148A">
        <w:rPr>
          <w:rFonts w:ascii="Times New Roman" w:hAnsi="Times New Roman" w:cs="Times New Roman"/>
          <w:sz w:val="24"/>
          <w:szCs w:val="24"/>
        </w:rPr>
        <w:t>e</w:t>
      </w:r>
      <w:r w:rsidR="00565F48" w:rsidRPr="00565F48">
        <w:rPr>
          <w:rFonts w:ascii="Times New Roman" w:hAnsi="Times New Roman" w:cs="Times New Roman"/>
          <w:sz w:val="24"/>
          <w:szCs w:val="24"/>
        </w:rPr>
        <w:t xml:space="preserve"> na terenie już przekształconym, tj. w obrębie istniejących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utwardzeń, bez konieczności ograniczenia powierzchni biologiczne czynnej. Inwestycja nie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wymagała wycinki drzew i krzewów. Omawiana inwestycja nie będzie wiązać się z koniecznością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prowadzenia robót ziemnych, budowlanych lub montażowych. Inwestycja nie będzie wymagała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zaopatrzenia w wodę do celów technologicznych. Nie będą powstawać ścieki przemysłowe. Ścieki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socjalno-bytowe odprowadzane będą istniejącym przyłączem do miejskiej sieci kanalizacyjnej. Wody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opadowe i roztopowe z terenu inwestycji będą odprowadzane przyłączem do miejskiej kanalizacji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deszczowej. Emisja hałasu związana z funkcjonowaniem przedsięwzięcia będzie występować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wyłącznie w porze dnia. W związku z tym, iż proces przetworzenia będzie realizowany na mobilnych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urządzeniach (rębakach), które okresowo będą dostarczane i uruchamiane w obszarze wynajętego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placu, to emisja hałasu będzie okresowa (krótkotrwała). Emisja hałasu nie spowoduje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ponadnormatywnego oddziaływania na najbliższą zabudowę chronioną akustycznie. Rębak oraz plac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manewrowy zostaną zlokalizowane w taki sposób, aby strategicznie rozplanować układ zespołu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urządzeń generujących hałas i w miarę możliwości wykorzystać elementy zagospodarowania wokół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wynajętego placu (ogrodzenie, wysokie budynki, wysoką zieleń itp.), jako obiekty pełniące funkcję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izolacyjną. Emisja zanieczyszczeń nie spowoduje przekroczenia dopuszczalnych norm. Gospodarka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odpadami prowadzona będzie zgodnie z obowiązującymi przepisami prawa. Planowane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przedsięwzięcie nie przyczyni się do kumulowania oddziaływań przedsięwzięć znajdujących się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obszarze, na który będzie oddziaływać, mogących prowadzić do ponadnormatywnego oddziaływania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na tereny sąsiednie.</w:t>
      </w:r>
    </w:p>
    <w:p w:rsidR="00565F48" w:rsidRPr="00565F48" w:rsidRDefault="002D661B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48" w:rsidRPr="00565F48">
        <w:rPr>
          <w:rFonts w:ascii="Times New Roman" w:hAnsi="Times New Roman" w:cs="Times New Roman"/>
          <w:sz w:val="24"/>
          <w:szCs w:val="24"/>
        </w:rPr>
        <w:t>Analizując usytuowanie przedsięwzięcia, z uwzględnieniem możliwego zagrożenia dla</w:t>
      </w:r>
    </w:p>
    <w:p w:rsidR="00565F48" w:rsidRPr="00565F48" w:rsidRDefault="00565F48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48">
        <w:rPr>
          <w:rFonts w:ascii="Times New Roman" w:hAnsi="Times New Roman" w:cs="Times New Roman"/>
          <w:sz w:val="24"/>
          <w:szCs w:val="24"/>
        </w:rPr>
        <w:t xml:space="preserve">środowiska, w szczególności przy istniejącym użytkowaniu terenu, zdolności </w:t>
      </w:r>
      <w:r w:rsidR="002D661B">
        <w:rPr>
          <w:rFonts w:ascii="Times New Roman" w:hAnsi="Times New Roman" w:cs="Times New Roman"/>
          <w:sz w:val="24"/>
          <w:szCs w:val="24"/>
        </w:rPr>
        <w:t>s</w:t>
      </w:r>
      <w:r w:rsidRPr="00565F48">
        <w:rPr>
          <w:rFonts w:ascii="Times New Roman" w:hAnsi="Times New Roman" w:cs="Times New Roman"/>
          <w:sz w:val="24"/>
          <w:szCs w:val="24"/>
        </w:rPr>
        <w:t>amooczyszczania się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środowiska i odnawiania się zasobów naturalnych, walorów przyrodniczych i krajobrazowych,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 xml:space="preserve">w odniesieniu do zapisów zawartych w art. 63 ust. 1 pkt 2 ustawy </w:t>
      </w:r>
      <w:r w:rsidRPr="00565F48">
        <w:rPr>
          <w:rFonts w:ascii="Times New Roman" w:hAnsi="Times New Roman" w:cs="Times New Roman"/>
          <w:i/>
          <w:iCs/>
          <w:sz w:val="24"/>
          <w:szCs w:val="24"/>
        </w:rPr>
        <w:t>o udostępnianiu informacji</w:t>
      </w:r>
      <w:r w:rsidR="002D66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i/>
          <w:iCs/>
          <w:sz w:val="24"/>
          <w:szCs w:val="24"/>
        </w:rPr>
        <w:t>o środowisku…</w:t>
      </w:r>
      <w:r w:rsidRPr="00565F48">
        <w:rPr>
          <w:rFonts w:ascii="Times New Roman" w:hAnsi="Times New Roman" w:cs="Times New Roman"/>
          <w:sz w:val="24"/>
          <w:szCs w:val="24"/>
        </w:rPr>
        <w:t>, uwzględniając rodzaj, charakter przedsięwzięcia, jego lokalizację w istniejącej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zabudowie oraz planowane działania ograniczające negatywny wpływ na środowisko stwierdzono, że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planowane przedsięwzięcie nie będzie negatywnie oddziaływać na obszary wodno-błotne oraz inne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obszary o płytkim zaleganiu wód podziemnych, górskie i leśne, wybrzeży, obszary, na których zostały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przekroczone standardy jakości środowiska, obszary mające znaczenie historyczne, kulturowe lub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archeologiczne, a także obszary objęte ochroną, w tym strefie ochronnej ujęcia wód i obszary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ochronne zbiorników wód śródlądowych lub przylegające do jezior. Wymienione obiekty</w:t>
      </w:r>
      <w:r w:rsidR="002D661B"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przyrodnicze nie występują w rejonie przedsięwzięcia.</w:t>
      </w:r>
    </w:p>
    <w:p w:rsidR="00565F48" w:rsidRPr="00565F48" w:rsidRDefault="002D661B" w:rsidP="002D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48" w:rsidRPr="00565F48">
        <w:rPr>
          <w:rFonts w:ascii="Times New Roman" w:hAnsi="Times New Roman" w:cs="Times New Roman"/>
          <w:sz w:val="24"/>
          <w:szCs w:val="24"/>
        </w:rPr>
        <w:t xml:space="preserve">Teren </w:t>
      </w:r>
      <w:r w:rsidR="003D2A2C">
        <w:rPr>
          <w:rFonts w:ascii="Times New Roman" w:hAnsi="Times New Roman" w:cs="Times New Roman"/>
          <w:sz w:val="24"/>
          <w:szCs w:val="24"/>
        </w:rPr>
        <w:t>przedsięwzięcia</w:t>
      </w:r>
      <w:r w:rsidR="00565F48" w:rsidRPr="00565F48">
        <w:rPr>
          <w:rFonts w:ascii="Times New Roman" w:hAnsi="Times New Roman" w:cs="Times New Roman"/>
          <w:sz w:val="24"/>
          <w:szCs w:val="24"/>
        </w:rPr>
        <w:t xml:space="preserve"> położony jest poza obszarami chronionymi w myśl ustawy </w:t>
      </w:r>
      <w:r w:rsidR="003D2A2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65F48" w:rsidRPr="00565F48">
        <w:rPr>
          <w:rFonts w:ascii="Times New Roman" w:hAnsi="Times New Roman" w:cs="Times New Roman"/>
          <w:sz w:val="24"/>
          <w:szCs w:val="24"/>
        </w:rPr>
        <w:t>o ochronie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przyrody z dnia 16 kwietnia 2004r. (Dz. U. z 2022r., poz. 916 t.j.). Najbliżej położonym obszarem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Natura 2000 znajdującym się w odległości ok. 1,8 km od miejsca inwestycji jest specjalny obszar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ochrony siedlisk Natura 2000 „Ostoja Wigierska” (PLH200004). Nieco dalej, w odległości ok. 4,0 km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znajduje się obszar specjalnej ochrony ptaków Natura 2000 „Puszcza Augustowska” (PLB200002)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oraz specjalny obszar ochrony siedlisk Natura 2000 „Ostoja Augustowska” (PLH200005). Mając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względzie lokalizację przedsięwzięcia poza obszarami chronionymi, w tym obszarami Natura 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oraz przewidywane działania minimalizujące negatywny wpływ przedsięwzięcia na środowisko,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przewiduje się znaczącego negatywnego oddziaływania przedsięwzięcia na środowisko przyrodnicze.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Zakres, jak również położenie w stosunku do obszarów Natura 2000 wykluczają bezpośredni, 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i pośredni wpływ na warunki ekologiczne tych obszarów. Inwestycja położona jest poza granicami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F48" w:rsidRPr="00565F48">
        <w:rPr>
          <w:rFonts w:ascii="Times New Roman" w:hAnsi="Times New Roman" w:cs="Times New Roman"/>
          <w:sz w:val="24"/>
          <w:szCs w:val="24"/>
        </w:rPr>
        <w:t>korytarzy ekologicznych.</w:t>
      </w:r>
    </w:p>
    <w:p w:rsidR="00AB2955" w:rsidRPr="00316832" w:rsidRDefault="003D2A2C" w:rsidP="0031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względem hydrograficznym teren przedsięwzięcia znajduje się w obszarze dorzecza Niemna, dla którego opracowano Plan gospodarowania wodami na obszarze dorzecza Niemna, przyjęty Rozporządzeniem Rady Ministrów z dnia 18 października 2016 r. </w:t>
      </w:r>
      <w:r>
        <w:rPr>
          <w:rFonts w:ascii="Times New Roman" w:hAnsi="Times New Roman" w:cs="Times New Roman"/>
          <w:sz w:val="24"/>
          <w:szCs w:val="24"/>
        </w:rPr>
        <w:lastRenderedPageBreak/>
        <w:t>(Dz. U. 2016 r. poz. 1915). Teren wnioskowanego przedsięwzięcia znajduje się w jednolitej części wód powierzchniowych (JCWP) „Piertanka z jeziorem Krzywe Wigierskie, Pierty” o kodzie PLRW80001864349 oraz jednolitej części wód podziemnych (JCWPd)</w:t>
      </w:r>
      <w:r w:rsidRPr="00365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kodzie PLGW800022. W Planie gospodarowania wodami na obszarze dorzecza Niemna (JCWP) „Piertanka z jeziorem Krzywe Wigierskie, Pierty” określona została jako naturalna część wód, o złym stanie wód, nie zagrożona ryzykiem nieosiągnięcia celu środowiskowego. Celem środowiskowym dla JCWP jest osiągnięcie lub utrzymanie dobrego stanu wód powierzchniowych, w tym dobrego stanu ekologicznego oraz dobrego stanu chemicznego. Według Planu stan ilościowy i chemiczny JCWPd</w:t>
      </w:r>
      <w:r w:rsidRPr="00365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kodzie PLGW800022 oceniany jest jako dobry i jest ona niezagrożona ryzykiem nieosiągnięcia celu środowiskowego. Celem środowiskowym dla JCWPd</w:t>
      </w:r>
      <w:r w:rsidRPr="00365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zapobieganie lub ograniczenie dopływu zanieczyszczeń, zapobieganie pogorszeniu oraz poprawa ich stanu, a także ich ochrona i podejmowanie działań naprawczych, a także zapewnienie równowagi pomiędzy poborem i zasileniem tych wód, tak aby osiągnąć ich dobry stan.</w:t>
      </w:r>
    </w:p>
    <w:p w:rsidR="00786A51" w:rsidRDefault="003112E1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art. 10 Kpa, dnia </w:t>
      </w:r>
      <w:r w:rsidR="00786A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 sierpnia</w:t>
      </w:r>
      <w:r w:rsidR="007F2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poinformowano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strony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 skompletowan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iu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akt sprawy, z którymi strony postępowania mogły zapoznać się oraz zgłosić ewentualne uwagi i wnioski w przedmiocie zamierzonego przedsięwzięcia.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wyznaczonym </w:t>
      </w:r>
      <w:r w:rsidR="00786A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Pani Eliza Glińska dnia 9 sierpnia 2022 r. złożyła do Prezydenta Miasta Suwałk pismo wnosząc zastrzeżenia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przedmiotowej sprawie</w:t>
      </w:r>
      <w:r w:rsidR="00786A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:</w:t>
      </w:r>
    </w:p>
    <w:p w:rsidR="009F4202" w:rsidRPr="00DB1A46" w:rsidRDefault="00786A51" w:rsidP="009F4202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0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Zgodnie </w:t>
      </w:r>
      <w:r w:rsidR="009F4202" w:rsidRPr="007610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danymi zawartymi w tabeli z zestawieniem wyników w punktach obserwacji w porze dziennej) pomiar hałasu na granicy </w:t>
      </w:r>
      <w:r w:rsidR="00100207" w:rsidRPr="007610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terenu przedszkola zakładowego „Żółty Słonik” </w:t>
      </w:r>
      <w:r w:rsidR="0076109F" w:rsidRPr="007610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ma wynosić 43,6 [dB]. Taki sam poziom, o ile nie większy będzie występował na znacznym </w:t>
      </w:r>
      <w:r w:rsidR="007610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terenie Pani Elizy Glińskiej o nr geod. 24464/1. Strona uważa, że</w:t>
      </w:r>
      <w:r w:rsidR="003E34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taki poziom hałasu</w:t>
      </w:r>
      <w:r w:rsidR="006A31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będzie bardzo uciążliwy, może utrudniać normalne funkcjonowanie. Ponadto wskazany poziom </w:t>
      </w:r>
      <w:r w:rsidR="00C76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dotyczy bezpośrednio terenu przedszkola, do którego uczęszczają małe dzieci, dla których taki poziom hałasu w długim okresie czasu również nie jest wskazany, a wręcz uciążliwy lub szkodliwy</w:t>
      </w:r>
      <w:r w:rsidR="002534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Zgodnie z kartą informacyjną przedsięwzięcia „planowana inwestycja pracować będzie w godzinach obejmujących porę dnia”, a więc osoby będące w najbliższym otoczeniu </w:t>
      </w:r>
      <w:r w:rsidR="00DB1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planowanej inwestycji będą narażone na ci</w:t>
      </w:r>
      <w:r w:rsidR="00E93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ą</w:t>
      </w:r>
      <w:r w:rsidR="00DB1A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gły, drażniący hałas. Obecnie pracujący rębak stwarza dużo hałasu, a przy kolejnym lub dwóch kolejnych poziom hałasu na pewno znacząco wzrośnie.</w:t>
      </w:r>
    </w:p>
    <w:p w:rsidR="00DB1A46" w:rsidRPr="00445CFD" w:rsidRDefault="00DB1A46" w:rsidP="009F4202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„Odpady magazynowane będą luzem w stosach lub pryzmach” – nikt nie jest w stanie stwierdzić jak długo taki stos lub pryzma będą leżały na placu. Może się okazać, że zgromadzenie </w:t>
      </w:r>
      <w:r w:rsidR="00445C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odpowiedniej ilości odpadów potrwa dłuższy czas, w którym odpady będą poddawane warunkom atmosferycznym (deszcz, wiatr, słońce). Pył oraz zanieczyszczenia w znacznym stopniu będą dostawały się do środowiska. </w:t>
      </w:r>
    </w:p>
    <w:p w:rsidR="00445CFD" w:rsidRPr="00445CFD" w:rsidRDefault="00445CFD" w:rsidP="009F4202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Planowane jest składowanie odpadów m.in. trocin, wiórów, ścinków, drewna, płyty wiórowej, forniru. Te odpady leżące na stosach/pryzmach będą powodowały zapylenie.</w:t>
      </w:r>
    </w:p>
    <w:p w:rsidR="00445CFD" w:rsidRPr="00036AA9" w:rsidRDefault="00445CFD" w:rsidP="009F4202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Praca rębaka to nie tylko hałas, ale również zapylenie</w:t>
      </w:r>
      <w:r w:rsidR="001026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rzy wietrznej i suchej aurze powoduje to znaczne narażenie na wdychanie pyłów powstających w wyniku pracy rębaka. </w:t>
      </w:r>
      <w:r w:rsidR="008336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Obecnie</w:t>
      </w:r>
      <w:r w:rsidR="00036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przy pracy jednego rębaka, są momenty, że na mojej działce jest to bardzo odczuwalne. Jest to również odczuwalne przez dzieci uczęszczające do zakładowego przedszkola, które wychodzą na spacery.</w:t>
      </w:r>
    </w:p>
    <w:p w:rsidR="00036AA9" w:rsidRPr="0076109F" w:rsidRDefault="00036AA9" w:rsidP="009F4202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Ponadto warto zauważyć, że oprócz rębaka </w:t>
      </w:r>
      <w:r w:rsidR="001956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planowany jest duży ruch pojazdów ciężarowych, które oprócz hałasu emitują także duże zanieczyszczeń wynikających ze spalanego paliwa.  </w:t>
      </w:r>
    </w:p>
    <w:p w:rsidR="00B42CA5" w:rsidRPr="001D781F" w:rsidRDefault="001D781F" w:rsidP="00155E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B42CA5" w:rsidRPr="001D78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Odnosząc się do wniesionych uwag Organ stwierdza, że:</w:t>
      </w:r>
    </w:p>
    <w:p w:rsidR="00155EEA" w:rsidRPr="001D781F" w:rsidRDefault="00B42CA5" w:rsidP="00155EE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D78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Ad.1. </w:t>
      </w:r>
      <w:r w:rsidR="00155EEA" w:rsidRPr="001D781F">
        <w:rPr>
          <w:rFonts w:ascii="Times New Roman" w:hAnsi="Times New Roman"/>
          <w:sz w:val="24"/>
          <w:szCs w:val="24"/>
        </w:rPr>
        <w:t xml:space="preserve">Zgodnie z art. 112 ustawy z dnia 27 kwietnia 2001 r. </w:t>
      </w:r>
      <w:r w:rsidR="00155EEA" w:rsidRPr="001D781F">
        <w:rPr>
          <w:rFonts w:ascii="Times New Roman" w:hAnsi="Times New Roman"/>
          <w:i/>
          <w:sz w:val="24"/>
          <w:szCs w:val="24"/>
        </w:rPr>
        <w:t>Prawo ochrony środowiska</w:t>
      </w:r>
      <w:r w:rsidR="00155EEA" w:rsidRPr="001D781F">
        <w:rPr>
          <w:rFonts w:ascii="Times New Roman" w:hAnsi="Times New Roman"/>
          <w:sz w:val="24"/>
          <w:szCs w:val="24"/>
        </w:rPr>
        <w:t xml:space="preserve"> (Dz.</w:t>
      </w:r>
      <w:r w:rsidR="001D781F">
        <w:rPr>
          <w:rFonts w:ascii="Times New Roman" w:hAnsi="Times New Roman"/>
          <w:sz w:val="24"/>
          <w:szCs w:val="24"/>
        </w:rPr>
        <w:t xml:space="preserve"> </w:t>
      </w:r>
      <w:r w:rsidR="00155EEA" w:rsidRPr="001D781F">
        <w:rPr>
          <w:rFonts w:ascii="Times New Roman" w:hAnsi="Times New Roman"/>
          <w:sz w:val="24"/>
          <w:szCs w:val="24"/>
        </w:rPr>
        <w:t xml:space="preserve">U. z 2021 r., poz. 1973 ze zm.) ochrona przed hałasem polega na zapewnieniu jak najlepszego stanu akustycznego środowiska, w szczególności poprzez: </w:t>
      </w:r>
    </w:p>
    <w:p w:rsidR="00155EEA" w:rsidRPr="001D781F" w:rsidRDefault="00155EEA" w:rsidP="001D781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781F">
        <w:rPr>
          <w:rFonts w:ascii="Times New Roman" w:hAnsi="Times New Roman"/>
          <w:sz w:val="24"/>
          <w:szCs w:val="24"/>
        </w:rPr>
        <w:t xml:space="preserve">utrzymanie poziomu hałasu poniżej dopuszczalnego lub co najmniej na tym poziomie; </w:t>
      </w:r>
    </w:p>
    <w:p w:rsidR="00155EEA" w:rsidRPr="001D781F" w:rsidRDefault="00155EEA" w:rsidP="001D781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781F">
        <w:rPr>
          <w:rFonts w:ascii="Times New Roman" w:hAnsi="Times New Roman"/>
          <w:sz w:val="24"/>
          <w:szCs w:val="24"/>
        </w:rPr>
        <w:t>zmniejszanie poziomu hałasu co najmniej do dopuszczalnego, gdy nie jest on dotrzymany.</w:t>
      </w:r>
    </w:p>
    <w:p w:rsidR="00155EEA" w:rsidRPr="001D781F" w:rsidRDefault="001D781F" w:rsidP="001D781F">
      <w:pPr>
        <w:pStyle w:val="NormalnyWeb"/>
        <w:spacing w:before="0" w:beforeAutospacing="0" w:after="0"/>
        <w:contextualSpacing/>
        <w:jc w:val="both"/>
        <w:rPr>
          <w:color w:val="000000"/>
        </w:rPr>
      </w:pPr>
      <w:r>
        <w:rPr>
          <w:color w:val="000000"/>
        </w:rPr>
        <w:tab/>
      </w:r>
      <w:r w:rsidR="00155EEA" w:rsidRPr="001D781F">
        <w:rPr>
          <w:color w:val="000000"/>
        </w:rPr>
        <w:t xml:space="preserve">Normy hałasu dla poszczególnych rodzajów terenów objętych ochroną akustyczną określa rozporządzenie Ministra Środowiska z dnia 14 czerwca 2007 r. </w:t>
      </w:r>
      <w:r w:rsidR="00155EEA" w:rsidRPr="001D781F">
        <w:rPr>
          <w:i/>
          <w:color w:val="000000"/>
        </w:rPr>
        <w:t>w sprawie</w:t>
      </w:r>
      <w:r w:rsidR="00155EEA" w:rsidRPr="001D781F">
        <w:rPr>
          <w:i/>
          <w:iCs/>
          <w:color w:val="000000"/>
        </w:rPr>
        <w:t xml:space="preserve"> dopuszczalnych poziomów hałasu w środowisku</w:t>
      </w:r>
      <w:r w:rsidR="00155EEA" w:rsidRPr="001D781F">
        <w:rPr>
          <w:color w:val="000000"/>
        </w:rPr>
        <w:t xml:space="preserve"> (</w:t>
      </w:r>
      <w:r w:rsidR="00155EEA" w:rsidRPr="001D781F">
        <w:rPr>
          <w:bCs/>
          <w:color w:val="000000"/>
        </w:rPr>
        <w:t>Dz.U.2014, poz. 112), a i</w:t>
      </w:r>
      <w:r w:rsidR="00155EEA" w:rsidRPr="001D781F">
        <w:rPr>
          <w:color w:val="000000"/>
        </w:rPr>
        <w:t xml:space="preserve">dentyfikacji i klasyfikacji terenów chronionych przed hałasem dokonuje się w oparciu o miejscowe plany zagospodarowania przestrzennego, a w przypadku ich braku – zgodnie z art. 115 ustawy z dnia 27 kwietnia 2001 r. </w:t>
      </w:r>
      <w:r w:rsidR="00155EEA" w:rsidRPr="001D781F">
        <w:rPr>
          <w:i/>
          <w:color w:val="000000"/>
        </w:rPr>
        <w:t>Prawo ochrony środowiska</w:t>
      </w:r>
      <w:r w:rsidR="00155EEA" w:rsidRPr="001D781F">
        <w:rPr>
          <w:rStyle w:val="ng-bindingng-scope"/>
          <w:color w:val="000000"/>
        </w:rPr>
        <w:t xml:space="preserve">, tj. </w:t>
      </w:r>
      <w:r w:rsidR="00155EEA" w:rsidRPr="001D781F">
        <w:rPr>
          <w:color w:val="000000"/>
        </w:rPr>
        <w:t xml:space="preserve">na podstawie faktycznego zagospodarowania i wykorzystywania terenów, przy czym dopuszczalne poziomy hałasu określa się zgodnie z art. 113. ust. 2 </w:t>
      </w:r>
      <w:r w:rsidR="00155EEA" w:rsidRPr="001D781F">
        <w:t xml:space="preserve">ustawy z dnia 27 kwietnia 2001 r. </w:t>
      </w:r>
      <w:r w:rsidR="00155EEA" w:rsidRPr="001D781F">
        <w:rPr>
          <w:i/>
        </w:rPr>
        <w:t xml:space="preserve">Prawo ochrony środowiska </w:t>
      </w:r>
      <w:r w:rsidR="00155EEA" w:rsidRPr="001D781F">
        <w:rPr>
          <w:color w:val="000000"/>
        </w:rPr>
        <w:t xml:space="preserve">dla następujących rodzajów terenów faktycznie zagospodarowanych: </w:t>
      </w:r>
    </w:p>
    <w:p w:rsidR="00155EEA" w:rsidRPr="001D781F" w:rsidRDefault="00155EEA" w:rsidP="001D781F">
      <w:pPr>
        <w:pStyle w:val="NormalnyWeb"/>
        <w:numPr>
          <w:ilvl w:val="0"/>
          <w:numId w:val="12"/>
        </w:numPr>
        <w:spacing w:before="0" w:beforeAutospacing="0" w:after="0"/>
        <w:contextualSpacing/>
        <w:jc w:val="both"/>
        <w:rPr>
          <w:color w:val="000000"/>
        </w:rPr>
      </w:pPr>
      <w:r w:rsidRPr="001D781F">
        <w:rPr>
          <w:color w:val="000000"/>
        </w:rPr>
        <w:t xml:space="preserve">pod zabudowę mieszkaniową, </w:t>
      </w:r>
    </w:p>
    <w:p w:rsidR="00155EEA" w:rsidRDefault="00155EEA" w:rsidP="001D781F">
      <w:pPr>
        <w:pStyle w:val="NormalnyWeb"/>
        <w:numPr>
          <w:ilvl w:val="0"/>
          <w:numId w:val="12"/>
        </w:numPr>
        <w:spacing w:before="0" w:beforeAutospacing="0" w:after="0"/>
        <w:contextualSpacing/>
        <w:jc w:val="both"/>
        <w:rPr>
          <w:color w:val="000000"/>
        </w:rPr>
      </w:pPr>
      <w:r w:rsidRPr="001D781F">
        <w:rPr>
          <w:color w:val="000000"/>
        </w:rPr>
        <w:t>pod szpitale i domy pomocy społecznej</w:t>
      </w:r>
      <w:r w:rsidRPr="00816211">
        <w:rPr>
          <w:color w:val="000000"/>
        </w:rPr>
        <w:t xml:space="preserve">, </w:t>
      </w:r>
    </w:p>
    <w:p w:rsidR="00155EEA" w:rsidRDefault="00155EEA" w:rsidP="001D781F">
      <w:pPr>
        <w:pStyle w:val="NormalnyWeb"/>
        <w:numPr>
          <w:ilvl w:val="0"/>
          <w:numId w:val="12"/>
        </w:numPr>
        <w:spacing w:before="0" w:beforeAutospacing="0" w:after="0"/>
        <w:contextualSpacing/>
        <w:jc w:val="both"/>
        <w:rPr>
          <w:color w:val="000000"/>
        </w:rPr>
      </w:pPr>
      <w:r w:rsidRPr="00816211">
        <w:rPr>
          <w:color w:val="000000"/>
        </w:rPr>
        <w:t xml:space="preserve">pod budynki związane ze stałym lub czasowym pobytem dzieci i młodzieży, </w:t>
      </w:r>
    </w:p>
    <w:p w:rsidR="00155EEA" w:rsidRDefault="00155EEA" w:rsidP="001D781F">
      <w:pPr>
        <w:pStyle w:val="NormalnyWeb"/>
        <w:numPr>
          <w:ilvl w:val="0"/>
          <w:numId w:val="12"/>
        </w:numPr>
        <w:spacing w:before="0" w:beforeAutospacing="0" w:after="0"/>
        <w:contextualSpacing/>
        <w:jc w:val="both"/>
        <w:rPr>
          <w:color w:val="000000"/>
        </w:rPr>
      </w:pPr>
      <w:r w:rsidRPr="00816211">
        <w:rPr>
          <w:color w:val="000000"/>
        </w:rPr>
        <w:t xml:space="preserve">na cele uzdrowiskowe, </w:t>
      </w:r>
    </w:p>
    <w:p w:rsidR="00155EEA" w:rsidRDefault="00155EEA" w:rsidP="001D781F">
      <w:pPr>
        <w:pStyle w:val="NormalnyWeb"/>
        <w:numPr>
          <w:ilvl w:val="0"/>
          <w:numId w:val="12"/>
        </w:numPr>
        <w:spacing w:before="0" w:beforeAutospacing="0" w:after="0"/>
        <w:contextualSpacing/>
        <w:jc w:val="both"/>
        <w:rPr>
          <w:color w:val="000000"/>
        </w:rPr>
      </w:pPr>
      <w:r w:rsidRPr="00816211">
        <w:rPr>
          <w:color w:val="000000"/>
        </w:rPr>
        <w:t xml:space="preserve">na cele rekreacyjno-wypoczynkowe, </w:t>
      </w:r>
    </w:p>
    <w:p w:rsidR="00155EEA" w:rsidRPr="00155EEA" w:rsidRDefault="00155EEA" w:rsidP="001D781F">
      <w:pPr>
        <w:pStyle w:val="NormalnyWeb"/>
        <w:numPr>
          <w:ilvl w:val="0"/>
          <w:numId w:val="12"/>
        </w:numPr>
        <w:spacing w:before="0" w:beforeAutospacing="0" w:after="0"/>
        <w:contextualSpacing/>
        <w:jc w:val="both"/>
        <w:rPr>
          <w:color w:val="000000"/>
        </w:rPr>
      </w:pPr>
      <w:r w:rsidRPr="00816211">
        <w:rPr>
          <w:color w:val="000000"/>
        </w:rPr>
        <w:t>pod</w:t>
      </w:r>
      <w:r>
        <w:rPr>
          <w:color w:val="000000"/>
        </w:rPr>
        <w:t xml:space="preserve"> zabudowę mieszkaniowo-usługową.</w:t>
      </w:r>
    </w:p>
    <w:p w:rsidR="00B51A41" w:rsidRPr="00BE7741" w:rsidRDefault="00155EEA" w:rsidP="00B51A41">
      <w:pPr>
        <w:pStyle w:val="NormalnyWeb"/>
        <w:spacing w:before="0" w:beforeAutospacing="0" w:after="0"/>
        <w:contextualSpacing/>
        <w:jc w:val="both"/>
      </w:pPr>
      <w:r>
        <w:rPr>
          <w:bCs/>
          <w:color w:val="000000"/>
        </w:rPr>
        <w:tab/>
      </w:r>
      <w:r w:rsidR="00B51A41" w:rsidRPr="00B51A41">
        <w:rPr>
          <w:bCs/>
          <w:color w:val="000000"/>
        </w:rPr>
        <w:t xml:space="preserve">Działka </w:t>
      </w:r>
      <w:r w:rsidR="00B51A41" w:rsidRPr="00B51A41">
        <w:rPr>
          <w:bCs/>
          <w:szCs w:val="22"/>
        </w:rPr>
        <w:t>położona w Suwałkach przy ul. Północnej 34 o numerze ewidencyjnym nr 24464/1 jest objęta miejscowym planem zagospodarowania przestrzennego</w:t>
      </w:r>
      <w:r w:rsidR="00B51A41" w:rsidRPr="00B51A41">
        <w:rPr>
          <w:szCs w:val="22"/>
        </w:rPr>
        <w:t xml:space="preserve">, zatwierdzonym </w:t>
      </w:r>
      <w:r w:rsidR="00B51A41" w:rsidRPr="00B51A41">
        <w:rPr>
          <w:iCs/>
        </w:rPr>
        <w:t>Uchwałą Rady Miejskiej w Suwałkach Nr </w:t>
      </w:r>
      <w:r w:rsidR="00B51A41" w:rsidRPr="00B51A41">
        <w:rPr>
          <w:bCs/>
          <w:iCs/>
        </w:rPr>
        <w:t>XXXVIII/489/2017</w:t>
      </w:r>
      <w:r w:rsidR="00B51A41" w:rsidRPr="00B51A41">
        <w:rPr>
          <w:iCs/>
        </w:rPr>
        <w:t xml:space="preserve">z dnia 2017-11-29 </w:t>
      </w:r>
      <w:r w:rsidR="00B51A41" w:rsidRPr="00B51A41">
        <w:t xml:space="preserve">w sprawie miejscowego planu zagospodarowania przestrzennego rejonu ulicy Północnej w Suwałkach (Dz. Urz. Województwa Podlaskiego z 2017-12-07, poz. 4532) </w:t>
      </w:r>
      <w:r w:rsidR="00B51A41" w:rsidRPr="00B51A41">
        <w:rPr>
          <w:bCs/>
        </w:rPr>
        <w:t>i znajduje się w jednostce planistycznej oznaczonej symbolem 7P, dla której w zakresie przeznaczenia podstawowego ustala się funkcję produkcyjną, składową i magazynową, natomiast zakazuje się realizacji funkcji mieszkaniowej</w:t>
      </w:r>
      <w:r w:rsidR="00B51A41" w:rsidRPr="00B51A41">
        <w:t xml:space="preserve">. </w:t>
      </w:r>
      <w:r w:rsidR="00B51A41" w:rsidRPr="00B51A41">
        <w:rPr>
          <w:bCs/>
        </w:rPr>
        <w:t xml:space="preserve">W związku z powyższym należy uznać, że działka o </w:t>
      </w:r>
      <w:r w:rsidR="00B51A41" w:rsidRPr="00B51A41">
        <w:rPr>
          <w:bCs/>
          <w:szCs w:val="22"/>
        </w:rPr>
        <w:t xml:space="preserve">nr ewid. 24464/1 </w:t>
      </w:r>
      <w:r w:rsidR="00B51A41" w:rsidRPr="00B51A41">
        <w:rPr>
          <w:bCs/>
        </w:rPr>
        <w:t xml:space="preserve">na mocy obowiązujących przepisów nie podlega ochronie akustycznej. </w:t>
      </w:r>
      <w:r w:rsidR="00BE7741">
        <w:t xml:space="preserve">Jednocześnie </w:t>
      </w:r>
      <w:r w:rsidR="00B51A41">
        <w:t xml:space="preserve">na podstawie analizy akustycznej, która stanowił załącznik do przedłożonej Karty Informacyjnej Przedsięwzięcia (dalej KIP), </w:t>
      </w:r>
      <w:r w:rsidR="00B51A41" w:rsidRPr="00F75281">
        <w:t xml:space="preserve">po realizacji inwestycji na terenach chronionych akustycznie </w:t>
      </w:r>
      <w:r w:rsidR="00B51A41">
        <w:t xml:space="preserve">(w tym na granicy </w:t>
      </w:r>
      <w:r w:rsidR="00B51A41" w:rsidRPr="00E55355">
        <w:t>terenu przedszkola zakładowego „Żółty Słonik”</w:t>
      </w:r>
      <w:r w:rsidR="00B51A41">
        <w:t>) nie </w:t>
      </w:r>
      <w:r w:rsidR="00B51A41" w:rsidRPr="00F75281">
        <w:t>będą przekraczane dopuszczalne normy, określone w Rozpo</w:t>
      </w:r>
      <w:r w:rsidR="00B51A41">
        <w:t>rządzeniu Ministra Środowiska z </w:t>
      </w:r>
      <w:r w:rsidR="00B51A41" w:rsidRPr="00F75281">
        <w:t xml:space="preserve">dnia 14 czerwca 2007 r. </w:t>
      </w:r>
      <w:r w:rsidR="00B51A41" w:rsidRPr="00F75281">
        <w:rPr>
          <w:i/>
          <w:iCs/>
        </w:rPr>
        <w:t>w sprawie dopuszczalnych poziomów hałasu w środowisku</w:t>
      </w:r>
      <w:r w:rsidR="00B51A41" w:rsidRPr="00F75281">
        <w:t xml:space="preserve"> (Dz.U.</w:t>
      </w:r>
      <w:r w:rsidR="00BE7741">
        <w:t xml:space="preserve"> z </w:t>
      </w:r>
      <w:r w:rsidR="00B51A41" w:rsidRPr="00F75281">
        <w:t>2014, poz. 112).</w:t>
      </w:r>
      <w:r w:rsidR="00BE7741">
        <w:t xml:space="preserve"> </w:t>
      </w:r>
      <w:r w:rsidR="00B51A41">
        <w:t>Wnioski takie wyprowadzono nie na podstawie subiektywnej wrażliwości na hałas, ale na podstawie o</w:t>
      </w:r>
      <w:r w:rsidR="00B51A41">
        <w:rPr>
          <w:rFonts w:eastAsia="Calibri"/>
        </w:rPr>
        <w:t>bliczeń prowadzonych</w:t>
      </w:r>
      <w:r w:rsidR="00B51A41" w:rsidRPr="00A43C9A">
        <w:rPr>
          <w:rFonts w:eastAsia="Calibri"/>
        </w:rPr>
        <w:t xml:space="preserve"> przy użyciu programu LEQ Professional 2019 wersja 6-2019 firmy Soft-P, realizującym metodykę opartą o model rozprzestrzeniania się</w:t>
      </w:r>
      <w:r w:rsidR="00B51A41">
        <w:rPr>
          <w:rFonts w:eastAsia="Calibri"/>
        </w:rPr>
        <w:t xml:space="preserve"> dźwięku w środowisku zawarty w </w:t>
      </w:r>
      <w:r w:rsidR="00B51A41" w:rsidRPr="00A43C9A">
        <w:rPr>
          <w:rFonts w:eastAsia="Calibri"/>
        </w:rPr>
        <w:t xml:space="preserve">normie </w:t>
      </w:r>
      <w:r w:rsidR="00B51A41" w:rsidRPr="00A43C9A">
        <w:rPr>
          <w:rFonts w:eastAsia="Calibri"/>
          <w:i/>
          <w:iCs/>
        </w:rPr>
        <w:t>PN-ISO 9613-2 Akustyka. Tłumienie dźwięku podczas</w:t>
      </w:r>
      <w:r w:rsidR="00B51A41" w:rsidRPr="00A43C9A">
        <w:rPr>
          <w:rFonts w:eastAsia="Calibri"/>
        </w:rPr>
        <w:t xml:space="preserve"> </w:t>
      </w:r>
      <w:r w:rsidR="00B51A41" w:rsidRPr="00A43C9A">
        <w:rPr>
          <w:rFonts w:eastAsia="Calibri"/>
          <w:i/>
          <w:iCs/>
        </w:rPr>
        <w:t>propagacji w przestrzeni otwartej</w:t>
      </w:r>
      <w:r w:rsidR="00B51A41">
        <w:rPr>
          <w:rFonts w:eastAsia="Calibri"/>
        </w:rPr>
        <w:t xml:space="preserve">. Dodatkowo należy podkreślić, że w obliczeniach uwzględniono nie tylko źródła związane z eksploatacją samej inwestycji, która jest przedmiotem niniejszego postępowania i będzie realizowana </w:t>
      </w:r>
      <w:r w:rsidR="00B51A41" w:rsidRPr="00017C60">
        <w:t xml:space="preserve">na </w:t>
      </w:r>
      <w:r w:rsidR="00B51A41" w:rsidRPr="00910A6A">
        <w:rPr>
          <w:color w:val="000000" w:themeColor="text1"/>
        </w:rPr>
        <w:t>wydzielonym, utwardzonym placu w granicach terenu Oddziału Fabryk Mebli FORTE S.A., który zlokalizowany jest przy ul. Północnej 30 w Suwałkach, do którego Spółka TANNE posiada tytuł prawny na podstawie umowy najmu, ale wszystkie źródła, które znajdują się na terenie należącym na Spółki FORTE.</w:t>
      </w:r>
    </w:p>
    <w:p w:rsidR="00B51A41" w:rsidRPr="00BE7741" w:rsidRDefault="00B51A41" w:rsidP="00BE774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654A2C">
        <w:rPr>
          <w:rFonts w:ascii="Times New Roman" w:hAnsi="Times New Roman"/>
          <w:sz w:val="24"/>
          <w:szCs w:val="24"/>
        </w:rPr>
        <w:t xml:space="preserve">Zgodnie z przeprowadzonymi obliczeniami oraz przy zastosowaniu rozwiązań mających ograniczyć emitowany poziom hałasu z planowanego przedsięwzięcia (w tym obecnej infrastruktury) – poziom hałasu na granicy z przyzakładowym przedszkolem FORTE „Żółty Słonik” będzie wynosił 43,6 dB, co stanowi wartość zdecydowanie niższą od dopuszczalnej </w:t>
      </w:r>
      <w:r w:rsidRPr="00654A2C">
        <w:rPr>
          <w:rFonts w:ascii="Times New Roman" w:hAnsi="Times New Roman"/>
          <w:sz w:val="24"/>
          <w:szCs w:val="24"/>
        </w:rPr>
        <w:lastRenderedPageBreak/>
        <w:t>określonej w rozporządzeniu Ministra Środowiska z dnia 14 czerwca 2007 r. w sprawie d</w:t>
      </w:r>
      <w:r>
        <w:rPr>
          <w:rFonts w:ascii="Times New Roman" w:hAnsi="Times New Roman"/>
          <w:sz w:val="24"/>
          <w:szCs w:val="24"/>
        </w:rPr>
        <w:t>opuszczalnych poziomów hałasu w </w:t>
      </w:r>
      <w:r w:rsidRPr="00654A2C">
        <w:rPr>
          <w:rFonts w:ascii="Times New Roman" w:hAnsi="Times New Roman"/>
          <w:sz w:val="24"/>
          <w:szCs w:val="24"/>
        </w:rPr>
        <w:t xml:space="preserve">środowisku </w:t>
      </w:r>
      <w:r w:rsidRPr="00654A2C">
        <w:rPr>
          <w:rFonts w:ascii="Times New Roman" w:hAnsi="Times New Roman"/>
          <w:color w:val="000000"/>
          <w:sz w:val="24"/>
          <w:szCs w:val="24"/>
        </w:rPr>
        <w:t>(</w:t>
      </w:r>
      <w:r w:rsidRPr="00654A2C">
        <w:rPr>
          <w:rFonts w:ascii="Times New Roman" w:hAnsi="Times New Roman"/>
          <w:bCs/>
          <w:color w:val="000000"/>
          <w:sz w:val="24"/>
          <w:szCs w:val="24"/>
        </w:rPr>
        <w:t>Dz.U.2014, poz. 112), która dla pory dnia wynosi 50 dB i j</w:t>
      </w:r>
      <w:r w:rsidRPr="00654A2C">
        <w:rPr>
          <w:rFonts w:ascii="Times New Roman" w:hAnsi="Times New Roman"/>
          <w:sz w:val="24"/>
          <w:szCs w:val="24"/>
        </w:rPr>
        <w:t>est wartością wynikająca wprost z przepisów prawa, zatem nie może być podważania przez subiektywne odczucia strony.</w:t>
      </w:r>
    </w:p>
    <w:p w:rsidR="00314257" w:rsidRPr="00314257" w:rsidRDefault="00806421" w:rsidP="00B51A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257">
        <w:rPr>
          <w:rFonts w:ascii="Times New Roman" w:hAnsi="Times New Roman" w:cs="Times New Roman"/>
          <w:sz w:val="24"/>
          <w:szCs w:val="24"/>
        </w:rPr>
        <w:t>Ad 2.</w:t>
      </w:r>
      <w:r w:rsidR="00314257" w:rsidRPr="00314257">
        <w:rPr>
          <w:rFonts w:ascii="Times New Roman" w:hAnsi="Times New Roman" w:cs="Times New Roman"/>
          <w:sz w:val="24"/>
          <w:szCs w:val="24"/>
        </w:rPr>
        <w:t xml:space="preserve"> Odpady magazynowane będą luzem w stosach lub pryzmach zgodnie z wymogami określonymi w rozporządzeniu Ministra Klimatu z dnia 11 września 2020 roku w sprawie szczegółowych wymagań dla magazynowania odpadów </w:t>
      </w:r>
      <w:r w:rsidR="00314257" w:rsidRPr="00314257">
        <w:rPr>
          <w:rFonts w:ascii="Times New Roman" w:hAnsi="Times New Roman" w:cs="Times New Roman"/>
          <w:i/>
          <w:iCs/>
          <w:sz w:val="24"/>
          <w:szCs w:val="24"/>
        </w:rPr>
        <w:t>(Dz. U.</w:t>
      </w:r>
      <w:r w:rsidR="00BE7741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r w:rsidR="00314257" w:rsidRPr="00314257">
        <w:rPr>
          <w:rFonts w:ascii="Times New Roman" w:hAnsi="Times New Roman" w:cs="Times New Roman"/>
          <w:i/>
          <w:iCs/>
          <w:sz w:val="24"/>
          <w:szCs w:val="24"/>
        </w:rPr>
        <w:t xml:space="preserve"> 2020</w:t>
      </w:r>
      <w:r w:rsidR="00BE7741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314257" w:rsidRPr="00314257">
        <w:rPr>
          <w:rFonts w:ascii="Times New Roman" w:hAnsi="Times New Roman" w:cs="Times New Roman"/>
          <w:i/>
          <w:iCs/>
          <w:sz w:val="24"/>
          <w:szCs w:val="24"/>
        </w:rPr>
        <w:t>, poz. 1742)</w:t>
      </w:r>
      <w:r w:rsidR="00314257" w:rsidRPr="00314257">
        <w:rPr>
          <w:rFonts w:ascii="Times New Roman" w:hAnsi="Times New Roman" w:cs="Times New Roman"/>
          <w:sz w:val="24"/>
          <w:szCs w:val="24"/>
        </w:rPr>
        <w:t>.</w:t>
      </w:r>
      <w:r w:rsidR="00314257">
        <w:rPr>
          <w:rFonts w:ascii="Times New Roman" w:hAnsi="Times New Roman" w:cs="Times New Roman"/>
          <w:sz w:val="24"/>
          <w:szCs w:val="24"/>
        </w:rPr>
        <w:t xml:space="preserve"> </w:t>
      </w:r>
      <w:r w:rsidR="00314257" w:rsidRPr="00314257">
        <w:rPr>
          <w:rFonts w:ascii="Times New Roman" w:hAnsi="Times New Roman" w:cs="Times New Roman"/>
          <w:sz w:val="24"/>
          <w:szCs w:val="24"/>
        </w:rPr>
        <w:t>Po zebraniu partii odpadów uzasadniającej wykorzystanie środków transportu będą one</w:t>
      </w:r>
      <w:r w:rsidR="00314257">
        <w:rPr>
          <w:rFonts w:ascii="Times New Roman" w:hAnsi="Times New Roman" w:cs="Times New Roman"/>
          <w:sz w:val="24"/>
          <w:szCs w:val="24"/>
        </w:rPr>
        <w:t xml:space="preserve"> </w:t>
      </w:r>
      <w:r w:rsidR="00314257" w:rsidRPr="00314257">
        <w:rPr>
          <w:rFonts w:ascii="Times New Roman" w:hAnsi="Times New Roman" w:cs="Times New Roman"/>
          <w:sz w:val="24"/>
          <w:szCs w:val="24"/>
        </w:rPr>
        <w:t>przekazywane do dalszego zagospodarowania odbiorcom posiadającym decyzje administracyjne w zakresie gospodarowania odpadami.</w:t>
      </w:r>
    </w:p>
    <w:p w:rsidR="00B51A41" w:rsidRDefault="00B51A41" w:rsidP="00B51A4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2. </w:t>
      </w:r>
      <w:r>
        <w:rPr>
          <w:rFonts w:ascii="Times New Roman" w:hAnsi="Times New Roman"/>
          <w:sz w:val="24"/>
          <w:szCs w:val="24"/>
        </w:rPr>
        <w:t xml:space="preserve">Czas magazynowania </w:t>
      </w:r>
      <w:r w:rsidRPr="007137D8">
        <w:rPr>
          <w:rFonts w:ascii="Times New Roman" w:hAnsi="Times New Roman"/>
          <w:sz w:val="24"/>
          <w:szCs w:val="24"/>
        </w:rPr>
        <w:t>odpadów w stosach i pryzmach jest weryfi</w:t>
      </w:r>
      <w:r>
        <w:rPr>
          <w:rFonts w:ascii="Times New Roman" w:hAnsi="Times New Roman"/>
          <w:sz w:val="24"/>
          <w:szCs w:val="24"/>
        </w:rPr>
        <w:t>kowalne poprzez analizę KPO tj. </w:t>
      </w:r>
      <w:r w:rsidRPr="007137D8">
        <w:rPr>
          <w:rFonts w:ascii="Times New Roman" w:hAnsi="Times New Roman"/>
          <w:sz w:val="24"/>
          <w:szCs w:val="24"/>
        </w:rPr>
        <w:t>kart przyjęcia odpadów</w:t>
      </w:r>
      <w:r>
        <w:rPr>
          <w:rFonts w:ascii="Times New Roman" w:hAnsi="Times New Roman"/>
          <w:sz w:val="24"/>
          <w:szCs w:val="24"/>
        </w:rPr>
        <w:t xml:space="preserve"> oraz kart przekazania odpadów. </w:t>
      </w:r>
      <w:r w:rsidRPr="007137D8">
        <w:rPr>
          <w:rFonts w:ascii="Times New Roman" w:hAnsi="Times New Roman"/>
          <w:sz w:val="24"/>
          <w:szCs w:val="24"/>
        </w:rPr>
        <w:t xml:space="preserve">Długie magazynowanie odpadów nie jest celem wnioskodawcy, ponieważ negatywnie wpływa na </w:t>
      </w:r>
      <w:r>
        <w:rPr>
          <w:rFonts w:ascii="Times New Roman" w:hAnsi="Times New Roman"/>
          <w:sz w:val="24"/>
          <w:szCs w:val="24"/>
        </w:rPr>
        <w:t xml:space="preserve">jakość magazynowanego materiału. </w:t>
      </w:r>
    </w:p>
    <w:p w:rsidR="00B51A41" w:rsidRPr="00E52D17" w:rsidRDefault="00B51A41" w:rsidP="00E52D17">
      <w:pPr>
        <w:pStyle w:val="Akapitzli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3. </w:t>
      </w:r>
      <w:r w:rsidRPr="00611F5F">
        <w:rPr>
          <w:rFonts w:ascii="Times New Roman" w:hAnsi="Times New Roman"/>
          <w:color w:val="000000"/>
          <w:sz w:val="24"/>
          <w:szCs w:val="24"/>
        </w:rPr>
        <w:t>Na terenie przedsięwzięcia, które jest przedmiotem niniejszego postępowania, nie jest planowane składowanie odpadów lecz ich czasowe magazynowanie. Dodatkowo w</w:t>
      </w:r>
      <w:r>
        <w:rPr>
          <w:rFonts w:ascii="Times New Roman" w:hAnsi="Times New Roman"/>
          <w:color w:val="000000"/>
          <w:sz w:val="24"/>
          <w:szCs w:val="24"/>
        </w:rPr>
        <w:t>niosek wysnuty na </w:t>
      </w:r>
      <w:r w:rsidRPr="00611F5F">
        <w:rPr>
          <w:rFonts w:ascii="Times New Roman" w:hAnsi="Times New Roman"/>
          <w:color w:val="000000"/>
          <w:sz w:val="24"/>
          <w:szCs w:val="24"/>
        </w:rPr>
        <w:t xml:space="preserve">podstawie nazwy prawnej odpadu o kodzie </w:t>
      </w:r>
      <w:r w:rsidRPr="00634E52">
        <w:rPr>
          <w:rFonts w:ascii="Times New Roman" w:hAnsi="Times New Roman"/>
          <w:color w:val="000000"/>
          <w:sz w:val="24"/>
          <w:szCs w:val="24"/>
          <w:u w:val="single"/>
        </w:rPr>
        <w:t>03 01 05 Trociny, wióry,</w:t>
      </w:r>
      <w:r w:rsidRPr="00611F5F">
        <w:rPr>
          <w:rFonts w:ascii="Times New Roman" w:hAnsi="Times New Roman"/>
          <w:color w:val="000000"/>
          <w:sz w:val="24"/>
          <w:szCs w:val="24"/>
        </w:rPr>
        <w:t xml:space="preserve"> ścinki, drewno, płyta wiórowa i fornir inne niż wymienione w 03 01 04 (</w:t>
      </w:r>
      <w:r w:rsidRPr="00611F5F">
        <w:rPr>
          <w:rFonts w:ascii="Times New Roman" w:hAnsi="Times New Roman"/>
          <w:sz w:val="24"/>
          <w:szCs w:val="24"/>
        </w:rPr>
        <w:t>z</w:t>
      </w:r>
      <w:r w:rsidRPr="00611F5F">
        <w:rPr>
          <w:rFonts w:ascii="Times New Roman" w:hAnsi="Times New Roman"/>
          <w:color w:val="000000"/>
          <w:sz w:val="24"/>
          <w:szCs w:val="24"/>
        </w:rPr>
        <w:t xml:space="preserve">godnie z </w:t>
      </w:r>
      <w:r w:rsidR="005440F9">
        <w:rPr>
          <w:rFonts w:ascii="Times New Roman" w:hAnsi="Times New Roman"/>
          <w:color w:val="000000"/>
          <w:sz w:val="24"/>
          <w:szCs w:val="24"/>
        </w:rPr>
        <w:t>r</w:t>
      </w:r>
      <w:r w:rsidRPr="00611F5F">
        <w:rPr>
          <w:rFonts w:ascii="Times New Roman" w:hAnsi="Times New Roman"/>
          <w:color w:val="000000"/>
          <w:sz w:val="24"/>
          <w:szCs w:val="24"/>
        </w:rPr>
        <w:t>ozporządzeniem Ministra Klimatu z dnia 2 stycznia 2020 r. w sprawie katalogu odpadów, Dz.</w:t>
      </w:r>
      <w:r w:rsidR="00E52D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1F5F">
        <w:rPr>
          <w:rFonts w:ascii="Times New Roman" w:hAnsi="Times New Roman"/>
          <w:color w:val="000000"/>
          <w:sz w:val="24"/>
          <w:szCs w:val="24"/>
        </w:rPr>
        <w:t xml:space="preserve">U. z 2020 r., poz. 10)  nie może świadczyć o tym, że na teren przedsięwzięcia, będą przyjmowane odpady o frakcji drobnej bądź pylistej, powodującej nadmierne zapylenie wskutek rozwiewania w trakcie </w:t>
      </w:r>
      <w:r w:rsidRPr="00E52D17">
        <w:rPr>
          <w:rFonts w:ascii="Times New Roman" w:hAnsi="Times New Roman"/>
          <w:color w:val="000000"/>
          <w:sz w:val="24"/>
          <w:szCs w:val="24"/>
        </w:rPr>
        <w:t>magazynowania. Już sam proces przetwarzania, wskazujący na potrzebę rozdrabniania, świadczy o tym, że przedmiotem działalności będą odpady kawałkowe/ gabarytowe.</w:t>
      </w:r>
    </w:p>
    <w:p w:rsidR="00B51A41" w:rsidRPr="00E52D17" w:rsidRDefault="00B51A41" w:rsidP="00E52D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52D17">
        <w:rPr>
          <w:rFonts w:ascii="Times New Roman" w:hAnsi="Times New Roman" w:cs="Times New Roman"/>
          <w:sz w:val="24"/>
          <w:szCs w:val="24"/>
        </w:rPr>
        <w:t xml:space="preserve">Ad. 4. </w:t>
      </w:r>
      <w:r w:rsidRPr="00E52D17">
        <w:rPr>
          <w:rFonts w:ascii="Times New Roman" w:hAnsi="Times New Roman"/>
          <w:sz w:val="24"/>
          <w:szCs w:val="24"/>
        </w:rPr>
        <w:t>Obecnie teren wykorzystywany jest przez FORTE S.A. do własnych celów, natomiast na etapie eksploatacji przedmiotowej inwestycji teren wykorzystywany będzie przez Spółkę TANNE.</w:t>
      </w:r>
      <w:r w:rsidR="005440F9">
        <w:rPr>
          <w:rFonts w:ascii="Times New Roman" w:hAnsi="Times New Roman"/>
          <w:sz w:val="24"/>
          <w:szCs w:val="24"/>
        </w:rPr>
        <w:t xml:space="preserve"> </w:t>
      </w:r>
      <w:r w:rsidRPr="00E52D17">
        <w:rPr>
          <w:rFonts w:ascii="Times New Roman" w:hAnsi="Times New Roman"/>
          <w:sz w:val="24"/>
          <w:szCs w:val="24"/>
        </w:rPr>
        <w:t>Do rozdrabniania na rębaku kierowane będą odpady drzewne, które wskutek magazynowania na terenie utwardzonym narażone są na zwiększoną wilgotność powietrza oraz opady atmosferyczne co zwiększa ich wilgotność, która z kolei obniża zapylenie podczas rozdrabniania. W okresach bezdeszczowych odpady będą zwilżane w celu utrzymania właściwej ich jakości i warunków pracy urządzenia rozdrabniającego, jednocześnie ograniczając unos pyłu z procesu rozdrabniania. Dodatkowo usytuowanie wysokościowe placu wobec terenów sąsiednich pozwala wnioskować, że ukształtowanie terenu stanowi naturalną barierę zapobiegającą rozprzestrzenianiu się zanieczyszczeń.</w:t>
      </w:r>
    </w:p>
    <w:p w:rsidR="00806421" w:rsidRDefault="00B51A41" w:rsidP="00E52D17">
      <w:pPr>
        <w:pStyle w:val="western"/>
        <w:spacing w:before="0" w:beforeAutospacing="0" w:after="0"/>
        <w:contextualSpacing/>
        <w:rPr>
          <w:sz w:val="24"/>
          <w:szCs w:val="24"/>
        </w:rPr>
      </w:pPr>
      <w:r w:rsidRPr="00E52D17">
        <w:rPr>
          <w:sz w:val="24"/>
          <w:szCs w:val="24"/>
        </w:rPr>
        <w:t>Ad. 5. Duży ruch pojazdów jest elementem stałym i charakterystycznym dla zabudowy miejskiej. Należy przy tym podkreślić, że z</w:t>
      </w:r>
      <w:r w:rsidRPr="00E52D17">
        <w:rPr>
          <w:color w:val="000000"/>
          <w:sz w:val="24"/>
          <w:szCs w:val="24"/>
        </w:rPr>
        <w:t>godnie z informacjami podanymi w KIP na potrzeby obsługi inwestycji, która jest przedmiotem</w:t>
      </w:r>
      <w:r w:rsidRPr="00B51A41">
        <w:rPr>
          <w:color w:val="000000"/>
          <w:sz w:val="24"/>
          <w:szCs w:val="24"/>
        </w:rPr>
        <w:t xml:space="preserve"> niniejszego postępowania, po terenie przedsięwzięcia w ciągu doby poruszać się może 10 pojazdów, w tym samochody dostawcze, ciężarowe oraz ładowarka. </w:t>
      </w:r>
      <w:r w:rsidRPr="00B51A41">
        <w:rPr>
          <w:sz w:val="24"/>
          <w:szCs w:val="24"/>
        </w:rPr>
        <w:t xml:space="preserve">Pojazdy dopuszczone do transportu muszą spełniać wymogi określone dla emisji spalin, zatem nie będą powodować znaczącej emisji zanieczyszczeń do powietrza i nie będą stanowić zagrożenia dla stanu jakości powietrza z powodu przemieszczania się samochodów oraz z powodu przejściowego charakteru oddziaływania emisji na stan zanieczyszczenia powietrza. </w:t>
      </w:r>
    </w:p>
    <w:p w:rsidR="00E93A9B" w:rsidRPr="00AB2955" w:rsidRDefault="00E93A9B" w:rsidP="00E93A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pod uwagę art. 63 ust. 1 pkt 3 ww. ustawy, przeanalizowano zasięg, wielkość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złożoność oddziaływania przedsięwzięcia, jego prawdopodobieństwo, czas trwania, częstotliwość i odwracalność ustalono, że realizacja przedmiotowego przedsięwzięcia nie będzie stanowiła znacznej uciążliwości i nie spowoduje przekroczenia dopuszczalnych norm środowiska poza teren, do którego Inwestor posiada tytuł prawny. Wnioskowane przedsięwzięcie nie będzie powodować kumulacji oddziaływań z innymi przedsięwzięciami.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eksploatacji przedsięwzięcia nie istnieje ryzyko wystąpienia katastrofy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naturalnej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budowlanej. Oddziaływanie planowanego zamierzenia inwestycyjnego będzie miało zasięg lokalny (brak transgranicznego oddziaływania). </w:t>
      </w:r>
    </w:p>
    <w:p w:rsidR="00E93A9B" w:rsidRPr="00E93A9B" w:rsidRDefault="00E93A9B" w:rsidP="00E93A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AB2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Biorąc pod uwagę specyfikę przedsięwzięcia, jego lokalizację, ocenia się, że realizacja nie będzie kolidować z realizacją celów środowiskowych dla ww. jednolitych części wód powierzchniowych oraz jednolitych części wód podziemnych. Nie będzie również negatywnie oddziaływać na pozostałe obszary i elementy środowiska przyrodniczego, w tym obszary szczególnie wrażliwe na zanieczyszczenie wód.</w:t>
      </w:r>
    </w:p>
    <w:p w:rsidR="00AB2955" w:rsidRPr="00AB2955" w:rsidRDefault="00ED0056" w:rsidP="00B51A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A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B51A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Biorąc pod uwagę charakter przedsięwzięcia, jego położenie oraz możliwe oddziaływanie Organ podzielił stanowiska Państwowego Powiatowego Inspektora Sanitarnego w Suwałkach, Regionalnego Dyrektora Ochrony Środowisk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 w Białymstoku oraz Dyrektora Zarządu Zlewni w Augustowie Państwowe Gospodarstwo Wodne Wody Polskie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przedsięwzięcie nie będzie miało znaczącego oddziaływania na środowisko i mieszkańców i również stwierdził brak potrzeby przeprowadzenia oceny oddziaływania na środowisko. </w:t>
      </w:r>
    </w:p>
    <w:p w:rsidR="00AB2955" w:rsidRDefault="00AB2955" w:rsidP="00ED0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 niniejszym postanowieniu zostaną włączone do publicznie dostępnego wykazu danych o dokumentach zawierających informację o środowisku i jego ochronie.</w:t>
      </w:r>
    </w:p>
    <w:p w:rsidR="00E93A9B" w:rsidRDefault="00E93A9B" w:rsidP="00E93A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12E1" w:rsidRDefault="003112E1" w:rsidP="00AB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2955" w:rsidRPr="00AB2955" w:rsidRDefault="00AB2955" w:rsidP="001170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Pouczenie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Decyzję o środowiskowych uwarunkowaniach dołącza się do wniosku o wydanie decyzji,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72 ust. 1 oraz zgłoszenia, o którym mowa w ust. 1a ustawy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udostępnieniu informacji o środowisku i jego ochronie, udziale społeczeństwa w ochronie środowiska oraz o ocenach oddziaływania na środowisko. Złożenie wniosku lub dokonanie zgłoszenia następuje w terminie 6 lat od dnia, w którym decyzja o środowiskowych uwarunkowaniach stała się ostateczna, z zastrzeżeniem ust. 4 i 4b.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wniosku lub dokonanie zgłoszenia może nastąpić w terminie 10 lat od dnia,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 ustawy ooś, od organu, który wydał decyzję o środowiskowych uwarunkowaniach, stanowisko, że realizacja planowanego przedsięwzięcia przebiega etapowo oraz że aktualne są warunki realizacji przedsięwzięcia określone w decyzji o środowiskowych uwarunkowaniach lub postanowieniu, o którym mowa w art. 90 ust. 1, jeżeli było wydane. Zajęcie stanowiska następuje w drodze postanowienia uwzględniającego informacje na temat stanu środowiska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 realizacji warunków wynikających z decyzji o środowiskowych uwarunkowaniach.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3. Od wydane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 decyzji służy odwołanie do Samorządowego Kolegium Odwoławczego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Suwałkach, za pośrednictwem Prezydenta Miasta Suwałk, w terminie 14 dni od daty jej doręczenia.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 trakcie biegu terminu do wniesienia odwołania strona może zrzec się prawa do wniesienia odwołania wobec organu administracji publicznej, który wydał decyzję.</w:t>
      </w:r>
    </w:p>
    <w:p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niniejsza decyzja została wydana z naruszeniem przepisów postępowania,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wniesieniu odwołania, zawierającego wniosek o przeprowadzenie przez organ odwoławczy postępowania wyjaśniającego w zakresie niezbędnym do rozstrzygnięcia sprawy.</w:t>
      </w:r>
    </w:p>
    <w:p w:rsidR="002C064B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Charakterystyka przedsięwzięci</w:t>
      </w:r>
      <w:r w:rsidR="006C34A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6B55CD" w:rsidRDefault="006B55CD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B159B9" w:rsidRDefault="00B159B9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B159B9" w:rsidRDefault="00B159B9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B159B9" w:rsidRDefault="00B159B9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B159B9" w:rsidRDefault="00B159B9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B159B9" w:rsidRDefault="00B159B9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B159B9" w:rsidRDefault="00B159B9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B159B9" w:rsidRDefault="00B159B9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B159B9" w:rsidRDefault="00B159B9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DA0D00" w:rsidRPr="00BD60E2" w:rsidRDefault="00DA0D00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4C7A22" w:rsidRPr="00BD60E2" w:rsidRDefault="004C7A22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A82F72" w:rsidRPr="00BD60E2" w:rsidRDefault="00A82F72" w:rsidP="0080492F">
      <w:pPr>
        <w:pStyle w:val="western"/>
        <w:spacing w:after="0"/>
        <w:contextualSpacing/>
        <w:rPr>
          <w:sz w:val="22"/>
          <w:szCs w:val="22"/>
          <w:u w:val="single"/>
        </w:rPr>
      </w:pPr>
    </w:p>
    <w:p w:rsidR="00904852" w:rsidRPr="00BD60E2" w:rsidRDefault="00904852" w:rsidP="00904852">
      <w:pPr>
        <w:pStyle w:val="western"/>
        <w:spacing w:before="0" w:beforeAutospacing="0" w:after="0"/>
        <w:rPr>
          <w:sz w:val="22"/>
          <w:szCs w:val="22"/>
        </w:rPr>
      </w:pPr>
      <w:r w:rsidRPr="00BD60E2">
        <w:rPr>
          <w:sz w:val="22"/>
          <w:szCs w:val="22"/>
          <w:u w:val="single"/>
        </w:rPr>
        <w:t>Otrzymują</w:t>
      </w:r>
      <w:r w:rsidRPr="00BD60E2">
        <w:rPr>
          <w:color w:val="000000"/>
          <w:sz w:val="22"/>
          <w:szCs w:val="22"/>
          <w:u w:val="single"/>
        </w:rPr>
        <w:t>:</w:t>
      </w:r>
    </w:p>
    <w:p w:rsidR="00904852" w:rsidRPr="00BD60E2" w:rsidRDefault="00904852" w:rsidP="00904852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BD60E2">
        <w:rPr>
          <w:rFonts w:ascii="Times New Roman" w:hAnsi="Times New Roman" w:cs="Times New Roman"/>
          <w:bCs/>
        </w:rPr>
        <w:t>1. Tanne Sp. z o.o.</w:t>
      </w:r>
    </w:p>
    <w:p w:rsidR="00904852" w:rsidRPr="00BD60E2" w:rsidRDefault="00904852" w:rsidP="00904852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BD60E2">
        <w:rPr>
          <w:rFonts w:ascii="Times New Roman" w:hAnsi="Times New Roman" w:cs="Times New Roman"/>
        </w:rPr>
        <w:t xml:space="preserve">    ul. Biała 1, 07-300 Ostrów Mazowiecka,</w:t>
      </w:r>
    </w:p>
    <w:p w:rsidR="00904852" w:rsidRPr="00BD60E2" w:rsidRDefault="00904852" w:rsidP="0090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0E2">
        <w:rPr>
          <w:rFonts w:ascii="Times New Roman" w:hAnsi="Times New Roman" w:cs="Times New Roman"/>
        </w:rPr>
        <w:t>2</w:t>
      </w:r>
      <w:r w:rsidRPr="00BD60E2">
        <w:rPr>
          <w:rFonts w:ascii="Times New Roman" w:eastAsia="Times New Roman" w:hAnsi="Times New Roman" w:cs="Times New Roman"/>
          <w:color w:val="000000"/>
          <w:lang w:eastAsia="pl-PL"/>
        </w:rPr>
        <w:t>. Polskie Koleje Państwowe S.A.</w:t>
      </w:r>
    </w:p>
    <w:p w:rsidR="00904852" w:rsidRPr="00BD60E2" w:rsidRDefault="00904852" w:rsidP="0090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0E2">
        <w:rPr>
          <w:rFonts w:ascii="Times New Roman" w:eastAsia="Times New Roman" w:hAnsi="Times New Roman" w:cs="Times New Roman"/>
          <w:color w:val="000000"/>
          <w:lang w:eastAsia="pl-PL"/>
        </w:rPr>
        <w:t>02-246 Warszawa, ul. Armatnia 14,</w:t>
      </w:r>
    </w:p>
    <w:p w:rsidR="00904852" w:rsidRPr="00BD60E2" w:rsidRDefault="00904852" w:rsidP="0090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0E2">
        <w:rPr>
          <w:rFonts w:ascii="Times New Roman" w:eastAsia="Times New Roman" w:hAnsi="Times New Roman" w:cs="Times New Roman"/>
          <w:color w:val="000000"/>
          <w:lang w:eastAsia="pl-PL"/>
        </w:rPr>
        <w:t>3. Gmina Miasto Suwałki,</w:t>
      </w:r>
    </w:p>
    <w:p w:rsidR="00904852" w:rsidRPr="00BD60E2" w:rsidRDefault="00904852" w:rsidP="0090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0E2">
        <w:rPr>
          <w:rFonts w:ascii="Times New Roman" w:eastAsia="Times New Roman" w:hAnsi="Times New Roman" w:cs="Times New Roman"/>
          <w:color w:val="000000"/>
          <w:lang w:eastAsia="pl-PL"/>
        </w:rPr>
        <w:t>4. Pani Mackiewicz Henryka,</w:t>
      </w:r>
    </w:p>
    <w:p w:rsidR="00904852" w:rsidRPr="00BD60E2" w:rsidRDefault="00904852" w:rsidP="0090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0E2">
        <w:rPr>
          <w:rFonts w:ascii="Times New Roman" w:eastAsia="Times New Roman" w:hAnsi="Times New Roman" w:cs="Times New Roman"/>
          <w:color w:val="000000"/>
          <w:lang w:eastAsia="pl-PL"/>
        </w:rPr>
        <w:t>5. Pan Mackiewicz Sławomir,</w:t>
      </w:r>
    </w:p>
    <w:p w:rsidR="00904852" w:rsidRPr="00BD60E2" w:rsidRDefault="00904852" w:rsidP="0090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0E2">
        <w:rPr>
          <w:rFonts w:ascii="Times New Roman" w:eastAsia="Times New Roman" w:hAnsi="Times New Roman" w:cs="Times New Roman"/>
          <w:color w:val="000000"/>
          <w:lang w:eastAsia="pl-PL"/>
        </w:rPr>
        <w:t>6. Pani Jarząb Ewelina Marta,</w:t>
      </w:r>
    </w:p>
    <w:p w:rsidR="00904852" w:rsidRPr="00BD60E2" w:rsidRDefault="00904852" w:rsidP="0090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0E2">
        <w:rPr>
          <w:rFonts w:ascii="Times New Roman" w:eastAsia="Times New Roman" w:hAnsi="Times New Roman" w:cs="Times New Roman"/>
          <w:color w:val="000000"/>
          <w:lang w:eastAsia="pl-PL"/>
        </w:rPr>
        <w:t>7. Pan Kotowski Wojciech,</w:t>
      </w:r>
    </w:p>
    <w:p w:rsidR="00904852" w:rsidRPr="00BD60E2" w:rsidRDefault="00904852" w:rsidP="0090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0E2">
        <w:rPr>
          <w:rFonts w:ascii="Times New Roman" w:eastAsia="Times New Roman" w:hAnsi="Times New Roman" w:cs="Times New Roman"/>
          <w:color w:val="000000"/>
          <w:lang w:eastAsia="pl-PL"/>
        </w:rPr>
        <w:t>8. Pani Glińska Eliza</w:t>
      </w:r>
    </w:p>
    <w:p w:rsidR="00904852" w:rsidRPr="00BD60E2" w:rsidRDefault="00904852" w:rsidP="009048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BD60E2">
        <w:rPr>
          <w:rFonts w:ascii="Times New Roman" w:eastAsia="Times New Roman" w:hAnsi="Times New Roman" w:cs="Times New Roman"/>
          <w:lang w:eastAsia="pl-PL"/>
        </w:rPr>
        <w:t>9.</w:t>
      </w:r>
      <w:r w:rsidR="00BD60E2" w:rsidRPr="00BD60E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D60E2">
        <w:rPr>
          <w:rFonts w:ascii="Times New Roman" w:eastAsia="Times New Roman" w:hAnsi="Times New Roman" w:cs="Times New Roman"/>
          <w:lang w:eastAsia="pl-PL"/>
        </w:rPr>
        <w:t>a/a</w:t>
      </w:r>
    </w:p>
    <w:p w:rsidR="00904852" w:rsidRPr="00BD60E2" w:rsidRDefault="00904852" w:rsidP="009048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62138" w:rsidRPr="004C7A22" w:rsidRDefault="00362138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B2955" w:rsidRPr="004C7A22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7A2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Do wiadomości:</w:t>
      </w:r>
    </w:p>
    <w:p w:rsidR="00AB2955" w:rsidRPr="004C7A22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>1. Regionalna Dyrekcja Ochrony Środowiska w Białymstoku</w:t>
      </w:r>
    </w:p>
    <w:p w:rsidR="00AB2955" w:rsidRPr="004C7A22" w:rsidRDefault="001C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Wydział Spraw Terenowych I w Suwałkach, ul. </w:t>
      </w:r>
      <w:r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>Utrata 9A</w:t>
      </w:r>
      <w:r w:rsidR="00AB2955"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16-400 Suwałki, </w:t>
      </w:r>
    </w:p>
    <w:p w:rsidR="00AB2955" w:rsidRPr="004C7A22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Państwowy Powiatowy Inspektor Sanitarny w Suwałkach </w:t>
      </w:r>
    </w:p>
    <w:p w:rsidR="00AB2955" w:rsidRPr="004C7A22" w:rsidRDefault="00702EA3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Utrata 9A, 16-400 Suwałki. </w:t>
      </w:r>
    </w:p>
    <w:p w:rsidR="00AB2955" w:rsidRPr="004C7A22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Państwowe Gospodarstwo Wodne Wody Polskie </w:t>
      </w:r>
      <w:r w:rsidR="00752412"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Zlewni w Augustowie</w:t>
      </w:r>
    </w:p>
    <w:p w:rsidR="00AB2955" w:rsidRPr="004C7A22" w:rsidRDefault="00702EA3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AB2955" w:rsidRPr="004C7A22">
        <w:rPr>
          <w:rFonts w:ascii="Times New Roman" w:eastAsia="Times New Roman" w:hAnsi="Times New Roman" w:cs="Times New Roman"/>
          <w:sz w:val="20"/>
          <w:szCs w:val="20"/>
          <w:lang w:eastAsia="pl-PL"/>
        </w:rPr>
        <w:t>ul. 29 Listopada 5, 16-300 Augustów</w:t>
      </w:r>
    </w:p>
    <w:p w:rsidR="00316832" w:rsidRPr="00AE3F55" w:rsidRDefault="00880C03" w:rsidP="00316832">
      <w:pPr>
        <w:pStyle w:val="western"/>
        <w:pageBreakBefore/>
        <w:spacing w:before="0" w:beforeAutospacing="0" w:after="0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316832" w:rsidRPr="00AE3F55">
        <w:rPr>
          <w:color w:val="000000"/>
          <w:sz w:val="22"/>
          <w:szCs w:val="22"/>
        </w:rPr>
        <w:t>Załącznik nr 1 do decyzji z dnia</w:t>
      </w:r>
      <w:r w:rsidR="00316832">
        <w:rPr>
          <w:color w:val="000000"/>
          <w:sz w:val="22"/>
          <w:szCs w:val="22"/>
        </w:rPr>
        <w:t xml:space="preserve"> 2</w:t>
      </w:r>
      <w:r w:rsidR="00B159B9">
        <w:rPr>
          <w:color w:val="000000"/>
          <w:sz w:val="22"/>
          <w:szCs w:val="22"/>
        </w:rPr>
        <w:t>5</w:t>
      </w:r>
      <w:r w:rsidR="00316832">
        <w:rPr>
          <w:color w:val="000000"/>
          <w:sz w:val="22"/>
          <w:szCs w:val="22"/>
        </w:rPr>
        <w:t xml:space="preserve"> sierpnia 2022</w:t>
      </w:r>
      <w:r w:rsidR="00316832" w:rsidRPr="00AE3F55">
        <w:rPr>
          <w:color w:val="000000"/>
          <w:sz w:val="22"/>
          <w:szCs w:val="22"/>
        </w:rPr>
        <w:t xml:space="preserve"> r. </w:t>
      </w:r>
    </w:p>
    <w:p w:rsidR="00316832" w:rsidRPr="00316832" w:rsidRDefault="00316832" w:rsidP="003168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  <w:t>Nr OSGK.6220.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49</w:t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>.202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>.DK</w:t>
      </w:r>
    </w:p>
    <w:p w:rsidR="00316832" w:rsidRDefault="00316832" w:rsidP="00316832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:rsidR="002E0922" w:rsidRDefault="002E0922" w:rsidP="00316832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:rsidR="00316832" w:rsidRDefault="00316832" w:rsidP="00316832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  <w:r w:rsidRPr="00335560">
        <w:rPr>
          <w:b/>
          <w:bCs/>
          <w:color w:val="000000"/>
          <w:u w:val="single"/>
        </w:rPr>
        <w:t>CHARAKTERYSTYKA PRZEDSIĘWZIĘCIA</w:t>
      </w:r>
    </w:p>
    <w:p w:rsidR="00316832" w:rsidRDefault="00316832" w:rsidP="00316832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</w:p>
    <w:p w:rsidR="00316832" w:rsidRPr="00335560" w:rsidRDefault="00316832" w:rsidP="00316832">
      <w:pPr>
        <w:pStyle w:val="NormalnyWeb"/>
        <w:spacing w:before="0" w:beforeAutospacing="0" w:after="0"/>
        <w:contextualSpacing/>
        <w:jc w:val="center"/>
      </w:pPr>
    </w:p>
    <w:p w:rsidR="00316832" w:rsidRPr="00565F48" w:rsidRDefault="00316832" w:rsidP="0031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  <w:r w:rsidRPr="00C85E68">
        <w:rPr>
          <w:rFonts w:ascii="Times New Roman" w:hAnsi="Times New Roman" w:cs="Times New Roman"/>
          <w:sz w:val="24"/>
          <w:szCs w:val="24"/>
        </w:rPr>
        <w:t xml:space="preserve">Planowane przedsięwzięcie polegać będzie na </w:t>
      </w:r>
      <w:r w:rsidRPr="00565F48">
        <w:rPr>
          <w:rFonts w:ascii="Times New Roman" w:hAnsi="Times New Roman" w:cs="Times New Roman"/>
          <w:sz w:val="24"/>
          <w:szCs w:val="24"/>
        </w:rPr>
        <w:t>zbieraniu i przetwarzaniu odpadów drzewnych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z zastosowaniem mobilnego rębaka przez Spółkę TANNE na terenie Oddziału Fabryk Mebli Forte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S.A. w Suwałkach przy ul. Północnej 30. Planowane przedsięwzięcie będzie realizowane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wydzielonym, utwardzonym placu o powierzchni ok. 4000 m</w:t>
      </w:r>
      <w:r w:rsidRPr="00A462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5F48">
        <w:rPr>
          <w:rFonts w:ascii="Times New Roman" w:hAnsi="Times New Roman" w:cs="Times New Roman"/>
          <w:sz w:val="24"/>
          <w:szCs w:val="24"/>
        </w:rPr>
        <w:t>. Do obsługi przedsięwzięcia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wykorzystywana będzie infrastruktura znajdująca się obecnie na terenie istniejącego Zakładu,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 xml:space="preserve">m. in.: droga dojazdowa, waga najazdowa, system IT pomiaru mas wjeżdżających i </w:t>
      </w:r>
      <w:r>
        <w:rPr>
          <w:rFonts w:ascii="Times New Roman" w:hAnsi="Times New Roman" w:cs="Times New Roman"/>
          <w:sz w:val="24"/>
          <w:szCs w:val="24"/>
        </w:rPr>
        <w:t xml:space="preserve">wyjeżdżających </w:t>
      </w:r>
      <w:r w:rsidRPr="00565F48">
        <w:rPr>
          <w:rFonts w:ascii="Times New Roman" w:hAnsi="Times New Roman" w:cs="Times New Roman"/>
          <w:sz w:val="24"/>
          <w:szCs w:val="24"/>
        </w:rPr>
        <w:t>odpadów. Plac zostanie doposażony w system monitoringu wizyjnego. Do procesu przetwarzania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trafiać jedynie odpady drzewne wstępnie posegregowane. Staranna selekcja odpadów na etapie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przyjęcia odpadów zapewni brak obciążenia substancjami decydującymi o tym, że odpad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niebezpieczny. Do procesu nie będą zatem przyjmowane, a także dalej przetwarzane, odpady drewna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zanieczyszczone impregnatami i powłokami ochronnymi, które mogą zawierać związki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chlorowcoorganiczne lub metale ciężkie. W ramach inwestycji będą przyjmowane tylko i wyłącznie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odpady zaklasyfikowane przez posiadaczy, wytwórców odpadów, jako inne niż niebezpieczne.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Rozdrobnione odpady będą tymczasowo magazynowane, a po zebraniu odpowiedniej partii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transportowej, odpady drzewne będą przewożone do instalacji Wnioskodawcy (Fabryki Płyt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Wiórowych) przy ul. Dubowo I, w której Wnioskodawca prowadzi procesy odzysku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65F48">
        <w:rPr>
          <w:rFonts w:ascii="Times New Roman" w:hAnsi="Times New Roman" w:cs="Times New Roman"/>
          <w:sz w:val="24"/>
          <w:szCs w:val="24"/>
        </w:rPr>
        <w:t xml:space="preserve"> i recyklingu.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Odpady w postaci wyodrębnionych (odseparowanych zanieczyszczeń) będą przekazywane podmiotom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posiadających stosowne decyzje administracyjne w zakresie gospodarowania odpadami.</w:t>
      </w:r>
      <w:r>
        <w:rPr>
          <w:rFonts w:ascii="Times New Roman" w:hAnsi="Times New Roman" w:cs="Times New Roman"/>
          <w:sz w:val="24"/>
          <w:szCs w:val="24"/>
        </w:rPr>
        <w:t xml:space="preserve"> Przedsięwzięcie</w:t>
      </w:r>
      <w:r w:rsidRPr="00565F48">
        <w:rPr>
          <w:rFonts w:ascii="Times New Roman" w:hAnsi="Times New Roman" w:cs="Times New Roman"/>
          <w:sz w:val="24"/>
          <w:szCs w:val="24"/>
        </w:rPr>
        <w:t xml:space="preserve"> będzie realizowan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65F48">
        <w:rPr>
          <w:rFonts w:ascii="Times New Roman" w:hAnsi="Times New Roman" w:cs="Times New Roman"/>
          <w:sz w:val="24"/>
          <w:szCs w:val="24"/>
        </w:rPr>
        <w:t xml:space="preserve"> na terenie już przekształconym, tj. w obrębie istniejących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utwardzeń, bez konieczności ograniczenia powierzchni biologiczne czynnej. Inwestycja nie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wymagała wycinki drzew i krzewów. Omawiana inwestycja nie będzie wiązać się z koniecznością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prowadzenia robót ziemnych, budowlanych lub montażowych. Inwestycja nie będzie wymagała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zaopatrzenia w wodę do celów technologicznych. Nie będą powstawać ścieki przemysłowe. Ścieki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socjalno-bytowe odprowadzane będą istniejącym przyłączem do miejskiej sieci kanalizacyjnej. Wody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opadowe i roztopowe z terenu inwestycji będą odprowadzane przyłączem do miejskiej kanalizacji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deszczowej. Emisja hałasu związana z funkcjonowaniem przedsięwzięcia będzie występować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wyłącznie w porze dnia. W związku z tym, iż proces przetworzenia będzie realizowany na mobilnych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urządzeniach (rębakach), które okresowo będą dostarczane i uruchamiane w obszarze wynajętego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placu, to emisja hałasu będzie okresowa (krótkotrwała). Emisja hałasu nie spowoduje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ponadnormatywnego oddziaływania na najbliższą zabudowę chronioną akustycznie. Rębak oraz plac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manewrowy zostaną zlokalizowane w taki sposób, aby strategicznie rozplanować układ zespołu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urządzeń generujących hałas i w miarę możliwości wykorzystać elementy zagospodarowania wokół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wynajętego placu (ogrodzenie, wysokie budynki, wysoką zieleń itp.), jako obiekty pełniące funkcję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izolacyjną. Emisja zanieczyszczeń nie spowoduje przekroczenia dopuszczalnych norm. Gospodarka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odpadami prowadzona będzie zgodnie z obowiązującymi przepisami prawa. Planowane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przedsięwzięcie nie przyczyni się do kumulowania oddziaływań przedsięwzięć znajdujących się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obszarze, na który będzie oddziaływać, mogących prowadzić do ponadnormatywnego oddziaływania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48">
        <w:rPr>
          <w:rFonts w:ascii="Times New Roman" w:hAnsi="Times New Roman" w:cs="Times New Roman"/>
          <w:sz w:val="24"/>
          <w:szCs w:val="24"/>
        </w:rPr>
        <w:t>na tereny sąsiednie.</w:t>
      </w:r>
    </w:p>
    <w:p w:rsidR="00316832" w:rsidRPr="00F655DA" w:rsidRDefault="00316832" w:rsidP="0031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580E" w:rsidRDefault="001E580E" w:rsidP="00AB2955">
      <w:pPr>
        <w:pStyle w:val="Bezodstpw"/>
        <w:contextualSpacing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C0728" w:rsidRDefault="008C0728" w:rsidP="008C07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powyższym rozstrzygnięcie sprawy nastąpiło w oparciu o materiał dowodowy znajdujący się w aktach sprawy.</w:t>
      </w: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7F89" w:rsidRDefault="00197F89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E580E" w:rsidRDefault="00FC26BD" w:rsidP="00D27648">
      <w:pPr>
        <w:pStyle w:val="western"/>
        <w:pageBreakBefore/>
        <w:spacing w:before="0" w:beforeAutospacing="0" w:after="0"/>
        <w:contextualSpacing/>
        <w:rPr>
          <w:sz w:val="24"/>
          <w:szCs w:val="24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1E580E" w:rsidSect="0057445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75B" w:rsidRDefault="0002275B" w:rsidP="00B768D9">
      <w:pPr>
        <w:spacing w:after="0" w:line="240" w:lineRule="auto"/>
      </w:pPr>
      <w:r>
        <w:separator/>
      </w:r>
    </w:p>
  </w:endnote>
  <w:endnote w:type="continuationSeparator" w:id="1">
    <w:p w:rsidR="0002275B" w:rsidRDefault="0002275B" w:rsidP="00B7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0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D5215" w:rsidRPr="00551296" w:rsidRDefault="0039281D">
        <w:pPr>
          <w:pStyle w:val="Stopka"/>
          <w:jc w:val="right"/>
          <w:rPr>
            <w:rFonts w:ascii="Times New Roman" w:hAnsi="Times New Roman" w:cs="Times New Roman"/>
          </w:rPr>
        </w:pPr>
        <w:r w:rsidRPr="00551296">
          <w:rPr>
            <w:rFonts w:ascii="Times New Roman" w:hAnsi="Times New Roman" w:cs="Times New Roman"/>
          </w:rPr>
          <w:fldChar w:fldCharType="begin"/>
        </w:r>
        <w:r w:rsidR="0080622B" w:rsidRPr="00551296">
          <w:rPr>
            <w:rFonts w:ascii="Times New Roman" w:hAnsi="Times New Roman" w:cs="Times New Roman"/>
          </w:rPr>
          <w:instrText xml:space="preserve"> PAGE   \* MERGEFORMAT </w:instrText>
        </w:r>
        <w:r w:rsidRPr="00551296">
          <w:rPr>
            <w:rFonts w:ascii="Times New Roman" w:hAnsi="Times New Roman" w:cs="Times New Roman"/>
          </w:rPr>
          <w:fldChar w:fldCharType="separate"/>
        </w:r>
        <w:r w:rsidR="00BD60E2">
          <w:rPr>
            <w:rFonts w:ascii="Times New Roman" w:hAnsi="Times New Roman" w:cs="Times New Roman"/>
            <w:noProof/>
          </w:rPr>
          <w:t>10</w:t>
        </w:r>
        <w:r w:rsidRPr="00551296">
          <w:rPr>
            <w:rFonts w:ascii="Times New Roman" w:hAnsi="Times New Roman" w:cs="Times New Roman"/>
          </w:rPr>
          <w:fldChar w:fldCharType="end"/>
        </w:r>
      </w:p>
    </w:sdtContent>
  </w:sdt>
  <w:p w:rsidR="00DD5215" w:rsidRDefault="00DD52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75B" w:rsidRDefault="0002275B" w:rsidP="00B768D9">
      <w:pPr>
        <w:spacing w:after="0" w:line="240" w:lineRule="auto"/>
      </w:pPr>
      <w:r>
        <w:separator/>
      </w:r>
    </w:p>
  </w:footnote>
  <w:footnote w:type="continuationSeparator" w:id="1">
    <w:p w:rsidR="0002275B" w:rsidRDefault="0002275B" w:rsidP="00B7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958"/>
    <w:multiLevelType w:val="hybridMultilevel"/>
    <w:tmpl w:val="D1EABE6A"/>
    <w:lvl w:ilvl="0" w:tplc="4052E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A378C"/>
    <w:multiLevelType w:val="hybridMultilevel"/>
    <w:tmpl w:val="27461A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0B42C3"/>
    <w:multiLevelType w:val="hybridMultilevel"/>
    <w:tmpl w:val="F626CEDC"/>
    <w:lvl w:ilvl="0" w:tplc="808CF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0346F"/>
    <w:multiLevelType w:val="hybridMultilevel"/>
    <w:tmpl w:val="8B42C936"/>
    <w:lvl w:ilvl="0" w:tplc="CCC8BE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C645F"/>
    <w:multiLevelType w:val="hybridMultilevel"/>
    <w:tmpl w:val="94C83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378BB"/>
    <w:multiLevelType w:val="hybridMultilevel"/>
    <w:tmpl w:val="D80A9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DE5B76"/>
    <w:multiLevelType w:val="hybridMultilevel"/>
    <w:tmpl w:val="8506CB5E"/>
    <w:lvl w:ilvl="0" w:tplc="C01C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B0351"/>
    <w:multiLevelType w:val="hybridMultilevel"/>
    <w:tmpl w:val="CD1641C2"/>
    <w:lvl w:ilvl="0" w:tplc="4052E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27CC3"/>
    <w:multiLevelType w:val="hybridMultilevel"/>
    <w:tmpl w:val="18807048"/>
    <w:lvl w:ilvl="0" w:tplc="1F9880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1939"/>
    <w:multiLevelType w:val="hybridMultilevel"/>
    <w:tmpl w:val="8BEE9F74"/>
    <w:lvl w:ilvl="0" w:tplc="CF60459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8452B"/>
    <w:multiLevelType w:val="multilevel"/>
    <w:tmpl w:val="9C44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837F73"/>
    <w:multiLevelType w:val="hybridMultilevel"/>
    <w:tmpl w:val="EEAE1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171CC9"/>
    <w:multiLevelType w:val="hybridMultilevel"/>
    <w:tmpl w:val="EC04E64E"/>
    <w:lvl w:ilvl="0" w:tplc="09881F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65A"/>
    <w:rsid w:val="00001DD6"/>
    <w:rsid w:val="00006A6E"/>
    <w:rsid w:val="00007AEA"/>
    <w:rsid w:val="000223F7"/>
    <w:rsid w:val="0002275B"/>
    <w:rsid w:val="00026ECE"/>
    <w:rsid w:val="00036AA9"/>
    <w:rsid w:val="00047233"/>
    <w:rsid w:val="0005470B"/>
    <w:rsid w:val="00057FD0"/>
    <w:rsid w:val="00060A8F"/>
    <w:rsid w:val="000638F9"/>
    <w:rsid w:val="00066538"/>
    <w:rsid w:val="0007339E"/>
    <w:rsid w:val="000750DB"/>
    <w:rsid w:val="00075772"/>
    <w:rsid w:val="00086B4D"/>
    <w:rsid w:val="00086B50"/>
    <w:rsid w:val="000943A9"/>
    <w:rsid w:val="00094850"/>
    <w:rsid w:val="0009635A"/>
    <w:rsid w:val="000A1EB4"/>
    <w:rsid w:val="000A3772"/>
    <w:rsid w:val="000C26CE"/>
    <w:rsid w:val="000D3157"/>
    <w:rsid w:val="000D3E75"/>
    <w:rsid w:val="000D43B9"/>
    <w:rsid w:val="000D6BDE"/>
    <w:rsid w:val="00100207"/>
    <w:rsid w:val="001026BC"/>
    <w:rsid w:val="00104326"/>
    <w:rsid w:val="0010574E"/>
    <w:rsid w:val="00106F21"/>
    <w:rsid w:val="00111DAE"/>
    <w:rsid w:val="00111DF0"/>
    <w:rsid w:val="00114F90"/>
    <w:rsid w:val="001170C3"/>
    <w:rsid w:val="0012747B"/>
    <w:rsid w:val="00155EEA"/>
    <w:rsid w:val="00156007"/>
    <w:rsid w:val="00160EB2"/>
    <w:rsid w:val="00165EFC"/>
    <w:rsid w:val="00174DF2"/>
    <w:rsid w:val="00192D59"/>
    <w:rsid w:val="00193ACC"/>
    <w:rsid w:val="001956E2"/>
    <w:rsid w:val="00195FF9"/>
    <w:rsid w:val="00197F89"/>
    <w:rsid w:val="001A2338"/>
    <w:rsid w:val="001B0BA5"/>
    <w:rsid w:val="001B45C6"/>
    <w:rsid w:val="001C0056"/>
    <w:rsid w:val="001C28B0"/>
    <w:rsid w:val="001C7C19"/>
    <w:rsid w:val="001D1A6B"/>
    <w:rsid w:val="001D781F"/>
    <w:rsid w:val="001E580E"/>
    <w:rsid w:val="00205D84"/>
    <w:rsid w:val="00207AD6"/>
    <w:rsid w:val="00217EBC"/>
    <w:rsid w:val="00220706"/>
    <w:rsid w:val="0022167F"/>
    <w:rsid w:val="0022209D"/>
    <w:rsid w:val="002352CE"/>
    <w:rsid w:val="00241EE6"/>
    <w:rsid w:val="00244FED"/>
    <w:rsid w:val="00245BBD"/>
    <w:rsid w:val="002478A4"/>
    <w:rsid w:val="002534B3"/>
    <w:rsid w:val="00253EA0"/>
    <w:rsid w:val="002568AC"/>
    <w:rsid w:val="00256EBA"/>
    <w:rsid w:val="00261132"/>
    <w:rsid w:val="0026208B"/>
    <w:rsid w:val="002671ED"/>
    <w:rsid w:val="00267A53"/>
    <w:rsid w:val="00272069"/>
    <w:rsid w:val="002741F6"/>
    <w:rsid w:val="00277F05"/>
    <w:rsid w:val="0028653E"/>
    <w:rsid w:val="00296333"/>
    <w:rsid w:val="002A0710"/>
    <w:rsid w:val="002A37E1"/>
    <w:rsid w:val="002B1881"/>
    <w:rsid w:val="002B3F12"/>
    <w:rsid w:val="002B43DA"/>
    <w:rsid w:val="002B6F6C"/>
    <w:rsid w:val="002B7BC1"/>
    <w:rsid w:val="002C064B"/>
    <w:rsid w:val="002D661B"/>
    <w:rsid w:val="002D6D5F"/>
    <w:rsid w:val="002E0922"/>
    <w:rsid w:val="002F177B"/>
    <w:rsid w:val="003112E1"/>
    <w:rsid w:val="00313EE2"/>
    <w:rsid w:val="00314257"/>
    <w:rsid w:val="00316832"/>
    <w:rsid w:val="00326EED"/>
    <w:rsid w:val="00330C8C"/>
    <w:rsid w:val="00350E3E"/>
    <w:rsid w:val="00362138"/>
    <w:rsid w:val="003654EE"/>
    <w:rsid w:val="00366875"/>
    <w:rsid w:val="0037488E"/>
    <w:rsid w:val="00376ED9"/>
    <w:rsid w:val="00381478"/>
    <w:rsid w:val="00390C5C"/>
    <w:rsid w:val="0039281D"/>
    <w:rsid w:val="00396EA8"/>
    <w:rsid w:val="00397EAA"/>
    <w:rsid w:val="003A34E8"/>
    <w:rsid w:val="003A3CE6"/>
    <w:rsid w:val="003A5A51"/>
    <w:rsid w:val="003A5D0C"/>
    <w:rsid w:val="003A6B97"/>
    <w:rsid w:val="003C1E3F"/>
    <w:rsid w:val="003C2873"/>
    <w:rsid w:val="003D2A2C"/>
    <w:rsid w:val="003E3471"/>
    <w:rsid w:val="003E3C40"/>
    <w:rsid w:val="003E4042"/>
    <w:rsid w:val="003E64A7"/>
    <w:rsid w:val="003F4FDA"/>
    <w:rsid w:val="004116D8"/>
    <w:rsid w:val="004220D2"/>
    <w:rsid w:val="004301F1"/>
    <w:rsid w:val="00430683"/>
    <w:rsid w:val="00432626"/>
    <w:rsid w:val="00445CFD"/>
    <w:rsid w:val="0046004B"/>
    <w:rsid w:val="00462BAD"/>
    <w:rsid w:val="00473158"/>
    <w:rsid w:val="0047361D"/>
    <w:rsid w:val="0047524F"/>
    <w:rsid w:val="004824F4"/>
    <w:rsid w:val="00483CCE"/>
    <w:rsid w:val="00484929"/>
    <w:rsid w:val="004875EF"/>
    <w:rsid w:val="004B2921"/>
    <w:rsid w:val="004C1E33"/>
    <w:rsid w:val="004C4546"/>
    <w:rsid w:val="004C7A22"/>
    <w:rsid w:val="004D33DC"/>
    <w:rsid w:val="004D4384"/>
    <w:rsid w:val="004E63BD"/>
    <w:rsid w:val="004F1C9D"/>
    <w:rsid w:val="004F2A51"/>
    <w:rsid w:val="004F3311"/>
    <w:rsid w:val="00500FD5"/>
    <w:rsid w:val="00503B77"/>
    <w:rsid w:val="00505B83"/>
    <w:rsid w:val="00516E0C"/>
    <w:rsid w:val="005177F4"/>
    <w:rsid w:val="00525502"/>
    <w:rsid w:val="00526BE4"/>
    <w:rsid w:val="00531B64"/>
    <w:rsid w:val="0053248A"/>
    <w:rsid w:val="0053475A"/>
    <w:rsid w:val="00541CB7"/>
    <w:rsid w:val="005440F9"/>
    <w:rsid w:val="00551296"/>
    <w:rsid w:val="00565F48"/>
    <w:rsid w:val="00572ED8"/>
    <w:rsid w:val="0057445E"/>
    <w:rsid w:val="0057679D"/>
    <w:rsid w:val="0057794E"/>
    <w:rsid w:val="00580B48"/>
    <w:rsid w:val="005A7384"/>
    <w:rsid w:val="005B1826"/>
    <w:rsid w:val="005B18B7"/>
    <w:rsid w:val="005B4393"/>
    <w:rsid w:val="005B6B3C"/>
    <w:rsid w:val="005D14C4"/>
    <w:rsid w:val="005E3966"/>
    <w:rsid w:val="005E5C2F"/>
    <w:rsid w:val="005F35B5"/>
    <w:rsid w:val="005F5ADF"/>
    <w:rsid w:val="00600165"/>
    <w:rsid w:val="00603689"/>
    <w:rsid w:val="0060740E"/>
    <w:rsid w:val="00611A58"/>
    <w:rsid w:val="00611F54"/>
    <w:rsid w:val="006245DD"/>
    <w:rsid w:val="00624CF7"/>
    <w:rsid w:val="00626EB4"/>
    <w:rsid w:val="00654266"/>
    <w:rsid w:val="006562A8"/>
    <w:rsid w:val="00656B3C"/>
    <w:rsid w:val="00670ADE"/>
    <w:rsid w:val="006863AD"/>
    <w:rsid w:val="00697CB9"/>
    <w:rsid w:val="006A2FBE"/>
    <w:rsid w:val="006A31A5"/>
    <w:rsid w:val="006B0B48"/>
    <w:rsid w:val="006B245D"/>
    <w:rsid w:val="006B55CD"/>
    <w:rsid w:val="006B5639"/>
    <w:rsid w:val="006C34A5"/>
    <w:rsid w:val="006C780D"/>
    <w:rsid w:val="006D1841"/>
    <w:rsid w:val="006D259A"/>
    <w:rsid w:val="006E3B53"/>
    <w:rsid w:val="007016ED"/>
    <w:rsid w:val="007016F6"/>
    <w:rsid w:val="00702EA3"/>
    <w:rsid w:val="00713A9A"/>
    <w:rsid w:val="00724081"/>
    <w:rsid w:val="007262DF"/>
    <w:rsid w:val="00731BEF"/>
    <w:rsid w:val="007328E0"/>
    <w:rsid w:val="00732CC1"/>
    <w:rsid w:val="00733BEB"/>
    <w:rsid w:val="00735C68"/>
    <w:rsid w:val="0073740D"/>
    <w:rsid w:val="00742034"/>
    <w:rsid w:val="007444B9"/>
    <w:rsid w:val="00752412"/>
    <w:rsid w:val="007560F1"/>
    <w:rsid w:val="007574DD"/>
    <w:rsid w:val="0076109F"/>
    <w:rsid w:val="00785C3A"/>
    <w:rsid w:val="00786A51"/>
    <w:rsid w:val="007A537F"/>
    <w:rsid w:val="007B048A"/>
    <w:rsid w:val="007B2338"/>
    <w:rsid w:val="007B34F6"/>
    <w:rsid w:val="007B661A"/>
    <w:rsid w:val="007C4C30"/>
    <w:rsid w:val="007E3468"/>
    <w:rsid w:val="007F2BA4"/>
    <w:rsid w:val="007F6D29"/>
    <w:rsid w:val="0080492F"/>
    <w:rsid w:val="00805AB0"/>
    <w:rsid w:val="0080622B"/>
    <w:rsid w:val="00806421"/>
    <w:rsid w:val="00806991"/>
    <w:rsid w:val="0080778C"/>
    <w:rsid w:val="00810010"/>
    <w:rsid w:val="008145EA"/>
    <w:rsid w:val="00823560"/>
    <w:rsid w:val="00833663"/>
    <w:rsid w:val="00837241"/>
    <w:rsid w:val="00837FD2"/>
    <w:rsid w:val="00842081"/>
    <w:rsid w:val="00855DFA"/>
    <w:rsid w:val="008664D5"/>
    <w:rsid w:val="00872C8F"/>
    <w:rsid w:val="00874551"/>
    <w:rsid w:val="0087797F"/>
    <w:rsid w:val="00880C03"/>
    <w:rsid w:val="00892354"/>
    <w:rsid w:val="00896704"/>
    <w:rsid w:val="008A7D8B"/>
    <w:rsid w:val="008B0D63"/>
    <w:rsid w:val="008B6525"/>
    <w:rsid w:val="008C0612"/>
    <w:rsid w:val="008C0728"/>
    <w:rsid w:val="008D0B1B"/>
    <w:rsid w:val="008D30FF"/>
    <w:rsid w:val="008D3949"/>
    <w:rsid w:val="008D7A43"/>
    <w:rsid w:val="008E43A6"/>
    <w:rsid w:val="008E4FA2"/>
    <w:rsid w:val="008F6D82"/>
    <w:rsid w:val="00904852"/>
    <w:rsid w:val="00910A6A"/>
    <w:rsid w:val="00917FAA"/>
    <w:rsid w:val="00922A57"/>
    <w:rsid w:val="009302DE"/>
    <w:rsid w:val="00934B69"/>
    <w:rsid w:val="009352A1"/>
    <w:rsid w:val="00940CF7"/>
    <w:rsid w:val="0094309C"/>
    <w:rsid w:val="009550AD"/>
    <w:rsid w:val="00960C5D"/>
    <w:rsid w:val="00960F88"/>
    <w:rsid w:val="00961D71"/>
    <w:rsid w:val="0097008B"/>
    <w:rsid w:val="00970DD2"/>
    <w:rsid w:val="00973CBA"/>
    <w:rsid w:val="009843D2"/>
    <w:rsid w:val="00993729"/>
    <w:rsid w:val="00995AE0"/>
    <w:rsid w:val="0099654D"/>
    <w:rsid w:val="009A400B"/>
    <w:rsid w:val="009B0C55"/>
    <w:rsid w:val="009B4A60"/>
    <w:rsid w:val="009B6EEA"/>
    <w:rsid w:val="009E02F1"/>
    <w:rsid w:val="009F01CD"/>
    <w:rsid w:val="009F2647"/>
    <w:rsid w:val="009F4202"/>
    <w:rsid w:val="00A078BD"/>
    <w:rsid w:val="00A152AB"/>
    <w:rsid w:val="00A21716"/>
    <w:rsid w:val="00A23E68"/>
    <w:rsid w:val="00A23ECA"/>
    <w:rsid w:val="00A262EE"/>
    <w:rsid w:val="00A31723"/>
    <w:rsid w:val="00A41CB4"/>
    <w:rsid w:val="00A46215"/>
    <w:rsid w:val="00A670F0"/>
    <w:rsid w:val="00A82F72"/>
    <w:rsid w:val="00A9113F"/>
    <w:rsid w:val="00A94BBC"/>
    <w:rsid w:val="00A96CD5"/>
    <w:rsid w:val="00A97396"/>
    <w:rsid w:val="00A97815"/>
    <w:rsid w:val="00AA2AEB"/>
    <w:rsid w:val="00AA645B"/>
    <w:rsid w:val="00AB1D83"/>
    <w:rsid w:val="00AB2955"/>
    <w:rsid w:val="00AD71A5"/>
    <w:rsid w:val="00AE3451"/>
    <w:rsid w:val="00B000FC"/>
    <w:rsid w:val="00B10B97"/>
    <w:rsid w:val="00B1537A"/>
    <w:rsid w:val="00B159B9"/>
    <w:rsid w:val="00B16C7E"/>
    <w:rsid w:val="00B20178"/>
    <w:rsid w:val="00B26AEE"/>
    <w:rsid w:val="00B27539"/>
    <w:rsid w:val="00B2755D"/>
    <w:rsid w:val="00B414B5"/>
    <w:rsid w:val="00B42CA5"/>
    <w:rsid w:val="00B46619"/>
    <w:rsid w:val="00B51708"/>
    <w:rsid w:val="00B51A41"/>
    <w:rsid w:val="00B6261F"/>
    <w:rsid w:val="00B749ED"/>
    <w:rsid w:val="00B768D9"/>
    <w:rsid w:val="00B82238"/>
    <w:rsid w:val="00B84138"/>
    <w:rsid w:val="00B86788"/>
    <w:rsid w:val="00BA0431"/>
    <w:rsid w:val="00BA3BDB"/>
    <w:rsid w:val="00BB196B"/>
    <w:rsid w:val="00BD60E2"/>
    <w:rsid w:val="00BE0EDE"/>
    <w:rsid w:val="00BE2BD9"/>
    <w:rsid w:val="00BE2F49"/>
    <w:rsid w:val="00BE33D4"/>
    <w:rsid w:val="00BE7741"/>
    <w:rsid w:val="00BE7964"/>
    <w:rsid w:val="00C01F4A"/>
    <w:rsid w:val="00C12725"/>
    <w:rsid w:val="00C14D4A"/>
    <w:rsid w:val="00C254C7"/>
    <w:rsid w:val="00C30E8B"/>
    <w:rsid w:val="00C46B50"/>
    <w:rsid w:val="00C52AC3"/>
    <w:rsid w:val="00C55A1D"/>
    <w:rsid w:val="00C6165A"/>
    <w:rsid w:val="00C61C87"/>
    <w:rsid w:val="00C6366C"/>
    <w:rsid w:val="00C7078D"/>
    <w:rsid w:val="00C724F9"/>
    <w:rsid w:val="00C760FA"/>
    <w:rsid w:val="00C85E68"/>
    <w:rsid w:val="00C87C4D"/>
    <w:rsid w:val="00C9047A"/>
    <w:rsid w:val="00C91380"/>
    <w:rsid w:val="00CA1AB2"/>
    <w:rsid w:val="00CA3491"/>
    <w:rsid w:val="00CA76BB"/>
    <w:rsid w:val="00CA7B8A"/>
    <w:rsid w:val="00CC37DC"/>
    <w:rsid w:val="00CC5156"/>
    <w:rsid w:val="00CD1703"/>
    <w:rsid w:val="00CE1E22"/>
    <w:rsid w:val="00CF6F8D"/>
    <w:rsid w:val="00CF7650"/>
    <w:rsid w:val="00CF7684"/>
    <w:rsid w:val="00D00595"/>
    <w:rsid w:val="00D15FF4"/>
    <w:rsid w:val="00D27648"/>
    <w:rsid w:val="00D36F69"/>
    <w:rsid w:val="00D37A1C"/>
    <w:rsid w:val="00D459F4"/>
    <w:rsid w:val="00D5143A"/>
    <w:rsid w:val="00D5792F"/>
    <w:rsid w:val="00D6646D"/>
    <w:rsid w:val="00D95A68"/>
    <w:rsid w:val="00D970B7"/>
    <w:rsid w:val="00DA0D00"/>
    <w:rsid w:val="00DA23E9"/>
    <w:rsid w:val="00DA7A6A"/>
    <w:rsid w:val="00DA7D79"/>
    <w:rsid w:val="00DB0F21"/>
    <w:rsid w:val="00DB1A46"/>
    <w:rsid w:val="00DC1CD5"/>
    <w:rsid w:val="00DC57D2"/>
    <w:rsid w:val="00DD02F9"/>
    <w:rsid w:val="00DD43B7"/>
    <w:rsid w:val="00DD492E"/>
    <w:rsid w:val="00DD4EB5"/>
    <w:rsid w:val="00DD50E7"/>
    <w:rsid w:val="00DD5215"/>
    <w:rsid w:val="00DE257D"/>
    <w:rsid w:val="00DE2E78"/>
    <w:rsid w:val="00DE36A6"/>
    <w:rsid w:val="00DE4372"/>
    <w:rsid w:val="00DF0A39"/>
    <w:rsid w:val="00DF4E77"/>
    <w:rsid w:val="00E07CF1"/>
    <w:rsid w:val="00E15D4B"/>
    <w:rsid w:val="00E31CEB"/>
    <w:rsid w:val="00E3708B"/>
    <w:rsid w:val="00E42BA3"/>
    <w:rsid w:val="00E52D17"/>
    <w:rsid w:val="00E55785"/>
    <w:rsid w:val="00E61833"/>
    <w:rsid w:val="00E709E2"/>
    <w:rsid w:val="00E73811"/>
    <w:rsid w:val="00E85ED8"/>
    <w:rsid w:val="00E90BB0"/>
    <w:rsid w:val="00E91B8F"/>
    <w:rsid w:val="00E93A9B"/>
    <w:rsid w:val="00EA32C3"/>
    <w:rsid w:val="00EA4944"/>
    <w:rsid w:val="00EA5A31"/>
    <w:rsid w:val="00EA6A3C"/>
    <w:rsid w:val="00EB1451"/>
    <w:rsid w:val="00EB3C54"/>
    <w:rsid w:val="00EC2F60"/>
    <w:rsid w:val="00EC4AD3"/>
    <w:rsid w:val="00EC5641"/>
    <w:rsid w:val="00ED0056"/>
    <w:rsid w:val="00ED348C"/>
    <w:rsid w:val="00ED563C"/>
    <w:rsid w:val="00ED6D24"/>
    <w:rsid w:val="00EF175B"/>
    <w:rsid w:val="00F034F3"/>
    <w:rsid w:val="00F21F6E"/>
    <w:rsid w:val="00F323F3"/>
    <w:rsid w:val="00F34832"/>
    <w:rsid w:val="00F3799F"/>
    <w:rsid w:val="00F415C1"/>
    <w:rsid w:val="00F45B08"/>
    <w:rsid w:val="00F52DCD"/>
    <w:rsid w:val="00F60895"/>
    <w:rsid w:val="00F64FA0"/>
    <w:rsid w:val="00F655DA"/>
    <w:rsid w:val="00F754E7"/>
    <w:rsid w:val="00F9148A"/>
    <w:rsid w:val="00F94612"/>
    <w:rsid w:val="00F97C80"/>
    <w:rsid w:val="00FA2D58"/>
    <w:rsid w:val="00FB0D4D"/>
    <w:rsid w:val="00FB31E0"/>
    <w:rsid w:val="00FB6695"/>
    <w:rsid w:val="00FC02F2"/>
    <w:rsid w:val="00FC26BD"/>
    <w:rsid w:val="00FC4964"/>
    <w:rsid w:val="00FD1FA8"/>
    <w:rsid w:val="00FE023B"/>
    <w:rsid w:val="00FE2EC8"/>
    <w:rsid w:val="00FF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0472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72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7233"/>
    <w:pPr>
      <w:spacing w:after="0" w:line="240" w:lineRule="auto"/>
      <w:ind w:left="720"/>
      <w:contextualSpacing/>
    </w:pPr>
  </w:style>
  <w:style w:type="paragraph" w:customStyle="1" w:styleId="western">
    <w:name w:val="western"/>
    <w:basedOn w:val="Normalny"/>
    <w:rsid w:val="00047233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A078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B0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92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2955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8D9"/>
  </w:style>
  <w:style w:type="paragraph" w:styleId="Stopka">
    <w:name w:val="footer"/>
    <w:basedOn w:val="Normalny"/>
    <w:link w:val="StopkaZnak"/>
    <w:uiPriority w:val="99"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D9"/>
  </w:style>
  <w:style w:type="character" w:customStyle="1" w:styleId="hgkelc">
    <w:name w:val="hgkelc"/>
    <w:basedOn w:val="Domylnaczcionkaakapitu"/>
    <w:rsid w:val="00A96CD5"/>
  </w:style>
  <w:style w:type="character" w:customStyle="1" w:styleId="NormalnyWebZnak">
    <w:name w:val="Normalny (Web) Znak"/>
    <w:link w:val="NormalnyWeb"/>
    <w:rsid w:val="00B51A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ng-scope">
    <w:name w:val="ng-binding ng-scope"/>
    <w:basedOn w:val="Domylnaczcionkaakapitu"/>
    <w:rsid w:val="0015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472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72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7233"/>
    <w:pPr>
      <w:spacing w:after="0" w:line="240" w:lineRule="auto"/>
      <w:ind w:left="720"/>
      <w:contextualSpacing/>
    </w:pPr>
  </w:style>
  <w:style w:type="paragraph" w:customStyle="1" w:styleId="western">
    <w:name w:val="western"/>
    <w:basedOn w:val="Normalny"/>
    <w:rsid w:val="00047233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A078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B0"/>
    <w:rPr>
      <w:rFonts w:ascii="Tahoma" w:hAnsi="Tahoma" w:cs="Tahoma"/>
      <w:sz w:val="16"/>
      <w:szCs w:val="16"/>
    </w:rPr>
  </w:style>
  <w:style w:type="paragraph" w:customStyle="1" w:styleId="ZnakZnakZnakZnakZnakZnakZnak">
    <w:name w:val=" Znak Znak Znak Znak Znak Znak Znak"/>
    <w:basedOn w:val="Normalny"/>
    <w:rsid w:val="0092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E08C-80C9-4387-9721-33217803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12</Pages>
  <Words>4925</Words>
  <Characters>29551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424</cp:revision>
  <cp:lastPrinted>2022-08-25T07:48:00Z</cp:lastPrinted>
  <dcterms:created xsi:type="dcterms:W3CDTF">2020-12-03T09:58:00Z</dcterms:created>
  <dcterms:modified xsi:type="dcterms:W3CDTF">2022-08-25T07:49:00Z</dcterms:modified>
</cp:coreProperties>
</file>