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8049FC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....................</w:t>
      </w:r>
      <w:r>
        <w:rPr>
          <w:b/>
          <w:caps/>
        </w:rPr>
        <w:br/>
        <w:t>Rady Miejskiej  w Suwałkach</w:t>
      </w:r>
    </w:p>
    <w:p w:rsidR="00A77B3E" w:rsidRDefault="008049FC">
      <w:pPr>
        <w:spacing w:before="280" w:after="280"/>
        <w:jc w:val="center"/>
        <w:rPr>
          <w:b/>
          <w:caps/>
        </w:rPr>
      </w:pPr>
      <w:r>
        <w:t>z dnia .................... 2021 r.</w:t>
      </w:r>
    </w:p>
    <w:p w:rsidR="00A77B3E" w:rsidRDefault="008049FC">
      <w:pPr>
        <w:keepNext/>
        <w:spacing w:after="480"/>
        <w:jc w:val="center"/>
      </w:pPr>
      <w:r>
        <w:rPr>
          <w:b/>
        </w:rPr>
        <w:t>w sprawie  sposobu ustalania cen i opłat oraz zasad i trybu korzystania z obiektów i urządzeń Ośrodka Sportu i Rekreacji  w Suwałkach  oraz przedszkoli, szkół i placówek oświatowych  prowadzonych przez  Miasto Suwałki</w:t>
      </w:r>
    </w:p>
    <w:p w:rsidR="00A77B3E" w:rsidRDefault="008049FC">
      <w:pPr>
        <w:keepLines/>
        <w:spacing w:before="120" w:after="120"/>
        <w:ind w:firstLine="227"/>
      </w:pPr>
      <w:r>
        <w:br/>
        <w:t>Na podstawie art. 18 ust.2 pkt 15 i art. 40 ust. 2 pkt 4 ustawy z dnia 8 marca 1990 roku</w:t>
      </w:r>
      <w:r>
        <w:br/>
        <w:t>o samorządzie gminnym (Dz. U. z 2020 r., poz.713,poz.1378 ) oraz art. 4 ust. 1 pkt 2 i ust. 2 ustawy z dnia 20 grudnia 1996 roku o gospodarce komunalnej (Dz.U. z 2019 r. poz. 2020 oraz Dz.U.</w:t>
      </w:r>
      <w:r>
        <w:br/>
        <w:t>z 2021 r. poz.8) uchwala się, co następuje:</w:t>
      </w:r>
    </w:p>
    <w:p w:rsidR="00A77B3E" w:rsidRDefault="008049FC">
      <w:pPr>
        <w:keepLines/>
        <w:spacing w:before="120" w:after="120"/>
        <w:ind w:firstLine="340"/>
      </w:pPr>
      <w:r>
        <w:rPr>
          <w:b/>
        </w:rPr>
        <w:t>§ 1. </w:t>
      </w:r>
      <w:r>
        <w:t>Ilekroć w niniejszej uchwale jest mowa o:</w:t>
      </w:r>
    </w:p>
    <w:p w:rsidR="00A77B3E" w:rsidRDefault="008049FC">
      <w:pPr>
        <w:spacing w:before="120" w:after="120"/>
        <w:ind w:left="340" w:hanging="227"/>
      </w:pPr>
      <w:r>
        <w:t>1) Mieście – rozumie się przez to Miasto Suwałki;</w:t>
      </w:r>
    </w:p>
    <w:p w:rsidR="00A77B3E" w:rsidRDefault="008049FC">
      <w:pPr>
        <w:spacing w:before="120" w:after="120"/>
        <w:ind w:left="340" w:hanging="227"/>
      </w:pPr>
      <w:r>
        <w:t>2) obiektach i urządzeniach – rozumie się przez to obiekty i urządzenia Ośrodka Sportu i Rekreacji w Suwałkach oraz  przedszkoli, szkół  i placówek oświatowych prowadzonych przez Miasto;</w:t>
      </w:r>
    </w:p>
    <w:p w:rsidR="00A77B3E" w:rsidRDefault="008049FC">
      <w:pPr>
        <w:spacing w:before="120" w:after="120"/>
        <w:ind w:left="340" w:hanging="227"/>
      </w:pPr>
      <w:r>
        <w:t>3) administratorze – rozumie się przez to jednostkę organizacyjną Miasta lub inny podmiot, któremu Miasto powierzyło zarządzanie i utrzymanie obiektów i urządzeń;</w:t>
      </w:r>
    </w:p>
    <w:p w:rsidR="00A77B3E" w:rsidRDefault="008049FC">
      <w:pPr>
        <w:spacing w:before="120" w:after="120"/>
        <w:ind w:left="340" w:hanging="227"/>
      </w:pPr>
      <w:r>
        <w:t>4) harmonogramie – rozumie się przez to godzinowy plan wykorzystania obiektu lub urządzenia;</w:t>
      </w:r>
    </w:p>
    <w:p w:rsidR="00A77B3E" w:rsidRDefault="008049FC">
      <w:pPr>
        <w:spacing w:before="120" w:after="120"/>
        <w:ind w:left="340" w:hanging="227"/>
      </w:pPr>
      <w:r>
        <w:t>5) jednostce organizacyjnej Miasta - rozumie się przez to jednostki budżetowe Miasta Suwałki</w:t>
      </w:r>
      <w:r>
        <w:br/>
        <w:t>i samorządowe instytucje  kultury,  dla których organizatorem  jest Miasto Suwałki.</w:t>
      </w:r>
    </w:p>
    <w:p w:rsidR="00A77B3E" w:rsidRDefault="008049FC">
      <w:pPr>
        <w:keepLines/>
        <w:spacing w:before="120" w:after="120"/>
        <w:ind w:firstLine="340"/>
      </w:pPr>
      <w:r>
        <w:rPr>
          <w:b/>
        </w:rPr>
        <w:t>§ 2. </w:t>
      </w:r>
      <w:r>
        <w:t>Ustala się następujące zasady i tryb korzystania z obiektów i urządzeń:</w:t>
      </w:r>
    </w:p>
    <w:p w:rsidR="00A77B3E" w:rsidRDefault="008049FC">
      <w:pPr>
        <w:keepLines/>
        <w:spacing w:before="120" w:after="120"/>
        <w:ind w:firstLine="340"/>
      </w:pPr>
      <w:r>
        <w:t>1. Obiekty i urządzenia są ogólnodostępne lub udostępniane są po uzgodnieniu z administratorem:</w:t>
      </w:r>
      <w:r>
        <w:br/>
        <w:t>1) mieszkańcom Miasta, jednostkom organizacyjnym Miasta, podmiotom niezaliczanym do sektora finansów publicznych i niedziałającym w celu osiągnięcia zysku, realizującym zadania własne Miasta mające charakter użyteczności publicznej, a także innym jednostkom i osobom wspomagającym realizację zadań własnych Miasta  jednocześnie  promującym Miasto w oparciu o umowę zawartą z Miastem oraz  innym osobom fizycznym nieprowadzącym działalności gospodarczej;</w:t>
      </w:r>
    </w:p>
    <w:p w:rsidR="00A77B3E" w:rsidRDefault="008049FC">
      <w:pPr>
        <w:spacing w:before="120" w:after="120"/>
        <w:ind w:left="340" w:hanging="227"/>
      </w:pPr>
      <w:r>
        <w:t>2) innym osobom fizycznym i prawnym, prowadzącym działalność gospodarczą.</w:t>
      </w:r>
      <w:r>
        <w:br/>
        <w:t>2. Korzystanie z obiektów i urządzeń odbywa się na podstawie ustalonego dla danego obiektu lub urządzenia regulaminu lub instrukcji oraz zgodnie z harmonogramem lub za zgodą administratora.</w:t>
      </w:r>
      <w:r>
        <w:br/>
        <w:t>3. Korzystanie z obiektów i urządzeń jest odpłatne, z zastrzeżeniem §4 uchwały.</w:t>
      </w:r>
      <w:r>
        <w:br/>
        <w:t>4. Korzystanie z obiektów i urządzeń odbywa się w oparciu o zawartą umowę,  bilet, kartę wstępu lub paragon,  przy czym korzystanie w celach związanych z działalnością gospodarczą konieczne jest zawarcie umowy dzierżawy, najmu lub użyczenia.</w:t>
      </w:r>
    </w:p>
    <w:p w:rsidR="00A77B3E" w:rsidRDefault="008049FC">
      <w:pPr>
        <w:keepLines/>
        <w:spacing w:before="120" w:after="120"/>
        <w:ind w:firstLine="340"/>
      </w:pPr>
      <w:r>
        <w:t>5. Nie podlegają odpłatnemu udostępnieniu obiekty i urządzenia powstałe w wyniku realizacji inwestycji współfinansowanych ze źródeł zewnętrznych - w okresie trwałości projektu oraz</w:t>
      </w:r>
      <w:r>
        <w:br/>
        <w:t>w okresie ustalonym w odrębnych przepisach prawa, jeżeli  odpłatne udostępnienie skutkowałoby naruszeniem trwałości projektu.</w:t>
      </w:r>
    </w:p>
    <w:p w:rsidR="00A77B3E" w:rsidRDefault="008049FC">
      <w:pPr>
        <w:keepLines/>
        <w:spacing w:before="120" w:after="120"/>
        <w:ind w:firstLine="340"/>
      </w:pPr>
      <w:r>
        <w:lastRenderedPageBreak/>
        <w:t>6. Nie podlegają  udostępnieniu innym podmiotom nie wymienionym w ust.1 pkt 1 i pkt 2,  obiekty i urządzenia, które są  niezbędne do wykonywania zadań publicznych w tym realizowanych z polskimi /okręgowymi związkami sportowymi lub instytucjami szczebla centralnego/, stosownie do umów lub porozumień  dotyczących realizacji  danego zadania publicznego – na czas realizacji.</w:t>
      </w:r>
    </w:p>
    <w:p w:rsidR="00A77B3E" w:rsidRDefault="008049FC">
      <w:pPr>
        <w:keepLines/>
        <w:spacing w:before="120" w:after="120"/>
        <w:ind w:firstLine="340"/>
      </w:pPr>
      <w:r>
        <w:rPr>
          <w:b/>
        </w:rPr>
        <w:t>§ 3. </w:t>
      </w:r>
      <w:r>
        <w:t>Określa się sposób ustalania cen i opłat za korzystanie z obiektów i urządzeń:</w:t>
      </w:r>
      <w:r>
        <w:br/>
        <w:t>1. Ustalanie wysokości cen i opłat za korzystanie z miejskich obiektów i urządzeń powierza się  Prezydentowi  Miasta  Suwałk, z obowiązkiem uwzględnienia zasad z ust. 2-4.</w:t>
      </w:r>
    </w:p>
    <w:p w:rsidR="00A77B3E" w:rsidRDefault="008049FC">
      <w:pPr>
        <w:keepLines/>
        <w:spacing w:before="120" w:after="120"/>
        <w:ind w:firstLine="340"/>
      </w:pPr>
      <w:r>
        <w:t>2. Kalkulacja będąca podstawą ustalenia wysokości cen i opłat dla podmiotów, o których mowa</w:t>
      </w:r>
      <w:r>
        <w:br/>
        <w:t>w §2 ust. 1, pkt 1, pkt 2, uwzględnia bieżące koszty utrzymania w szczególności: zużycie mediów, utrzymanie czystości, naprawy, eksploatacji i utrzymania  danego obiektu lub urządzenia.</w:t>
      </w:r>
    </w:p>
    <w:p w:rsidR="00A77B3E" w:rsidRDefault="008049FC">
      <w:pPr>
        <w:keepLines/>
        <w:spacing w:before="120" w:after="120"/>
        <w:ind w:firstLine="340"/>
      </w:pPr>
      <w:r>
        <w:t>3. Wysokość stawki za korzystanie z obiektów i urządzeń w celu prowadzenia działalności gospodarczej nie powinna być niższa niż ustalona według kalkulacji wynikającej z ust. 2 oraz powinna być porównywalna z ceną rynkową w regionie; stawka może być ustalana również</w:t>
      </w:r>
      <w:r>
        <w:br/>
        <w:t>w drodze przetargu.</w:t>
      </w:r>
    </w:p>
    <w:p w:rsidR="00A77B3E" w:rsidRDefault="008049FC">
      <w:pPr>
        <w:keepLines/>
        <w:spacing w:before="120" w:after="120"/>
        <w:ind w:firstLine="340"/>
      </w:pPr>
      <w:r>
        <w:t>4. Cennik za korzystanie z obiektów i urządzeń może przewidywać zwolnienia z cen i opłat.</w:t>
      </w:r>
    </w:p>
    <w:p w:rsidR="00A77B3E" w:rsidRDefault="008049F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Zwalnia się od opłat za korzystanie z obiektów i urządzeń  w celu realizacji zadań statutowych – jednostki organizacyjne Miasta, za wyjątkiem opłat za środki transportu w zakresie, tj. kosztów  wynagrodzeń pracowników (kierowców) oraz materiałów eksploatacyjnych</w:t>
      </w:r>
      <w:r>
        <w:br/>
        <w:t xml:space="preserve">(w szczególności paliwa, oleje, smary).        </w:t>
      </w:r>
    </w:p>
    <w:p w:rsidR="00A77B3E" w:rsidRDefault="008049F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Upoważnia się Prezydenta Miasta Suwałk do określania lub udzielania zwolnień, częściowych lub całkowitych, z cen i opłat za korzystanie z obiektów i urządzeń, niezależnie od regulacji prawnej o której mowa w ust.1.</w:t>
      </w:r>
    </w:p>
    <w:p w:rsidR="00A77B3E" w:rsidRDefault="008049F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Uchyla się uchwałę nr XI/128 /03 Rady Miejskiej w Suwałkach  z dnia 27 sierpnia  2003 r.</w:t>
      </w:r>
      <w:r>
        <w:rPr>
          <w:color w:val="000000"/>
          <w:u w:color="000000"/>
        </w:rPr>
        <w:br/>
        <w:t>w sprawie powierzenia Prezydentowi Miasta Suwałk uprawnień do określania sposobu ustalania ceni opłat za korzystanie z obiektów i urządzeń Ośrodka Sportu i Rekreacji w Suwałkach  oraz przedszkoli, szkół i placówek oświatowych z terenu Suwałk.</w:t>
      </w:r>
    </w:p>
    <w:p w:rsidR="00A77B3E" w:rsidRDefault="008049F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Wykonanie uchwały powierza się Prezydentowi Miasta Suwałk.</w:t>
      </w:r>
    </w:p>
    <w:p w:rsidR="00A77B3E" w:rsidRDefault="008049F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Uchwała wchodzi w życie  po upływie 14 dni od dnia ogłoszenia w Dzienniku Urzędowym Województwa  Podlaskiego.</w:t>
      </w:r>
    </w:p>
    <w:p w:rsidR="00A77B3E" w:rsidRDefault="008049FC">
      <w:pPr>
        <w:spacing w:before="120" w:after="120"/>
        <w:ind w:left="283" w:firstLine="227"/>
        <w:jc w:val="right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</w:p>
    <w:p w:rsidR="0071132B" w:rsidRDefault="0071132B">
      <w:pPr>
        <w:rPr>
          <w:szCs w:val="20"/>
        </w:rPr>
      </w:pPr>
    </w:p>
    <w:p w:rsidR="0071132B" w:rsidRDefault="008049FC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71132B" w:rsidRDefault="008049FC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Obecnie obowiązująca Uchwała Nr XI/128/03 Rady Miejskiej w Suwałkach z dnia 27 sierpnia 2003 r. uprawnia Prezydenta Miasta Suwałk jedynie do określania sposobu ustalania cen i opłat za korzystanie z obiektów i urządzeń. Udzielenie Prezydentowi uprawnień do ustalania wysokości cen i opłat oraz ustalania zasad i trybu korzystania z obiektów i urządzeń, możliwe będzie jedynie na podstawie odrębnej uchwały Rady Miejskiej w Suwałkach. Ze względu na fakt, że nowa uchwała zakłada wprowadzenie cen i opłat za korzystanie                        z obiektów i urządzeń Ośrodka Sportu i Rekreacji w Suwałkach oraz przedszkoli, szkół i placówek oświatowych prowadzonych przez Miasto Suwałki na nowych zasadach, Prezydent Miasta Suwałk w zarządzeniu ustali sposób ustalania cen i opłat za korzystanie z tych obiektów i urządzeń. Uchwała będzie powodowała skutki finansowe w postaci nowego przelicznika cen i opłat za korzystanie z tych urządzeń.</w:t>
      </w:r>
    </w:p>
    <w:sectPr w:rsidR="0071132B" w:rsidSect="0071132B">
      <w:footerReference w:type="default" r:id="rId8"/>
      <w:endnotePr>
        <w:numFmt w:val="decimal"/>
      </w:endnotePr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C68" w:rsidRDefault="00963C68" w:rsidP="0071132B">
      <w:r>
        <w:separator/>
      </w:r>
    </w:p>
  </w:endnote>
  <w:endnote w:type="continuationSeparator" w:id="0">
    <w:p w:rsidR="00963C68" w:rsidRDefault="00963C68" w:rsidP="0071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0"/>
      <w:gridCol w:w="3285"/>
    </w:tblGrid>
    <w:tr w:rsidR="0071132B">
      <w:tc>
        <w:tcPr>
          <w:tcW w:w="642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1132B" w:rsidRDefault="008049FC">
          <w:pPr>
            <w:jc w:val="left"/>
            <w:rPr>
              <w:sz w:val="18"/>
            </w:rPr>
          </w:pPr>
          <w:r>
            <w:rPr>
              <w:sz w:val="18"/>
            </w:rPr>
            <w:t>Id: 7A87DEED-F696-47E4-9040-FA04CA0A3F90.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1132B" w:rsidRDefault="008049F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71132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1132B">
            <w:rPr>
              <w:sz w:val="18"/>
            </w:rPr>
            <w:fldChar w:fldCharType="separate"/>
          </w:r>
          <w:r w:rsidR="005100DD">
            <w:rPr>
              <w:noProof/>
              <w:sz w:val="18"/>
            </w:rPr>
            <w:t>2</w:t>
          </w:r>
          <w:r w:rsidR="0071132B"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 w:rsidR="0071132B"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 w:rsidR="0071132B">
            <w:rPr>
              <w:sz w:val="18"/>
            </w:rPr>
            <w:fldChar w:fldCharType="separate"/>
          </w:r>
          <w:r w:rsidR="005100DD">
            <w:rPr>
              <w:noProof/>
              <w:sz w:val="18"/>
            </w:rPr>
            <w:t>3</w:t>
          </w:r>
          <w:r w:rsidR="0071132B">
            <w:rPr>
              <w:sz w:val="18"/>
            </w:rPr>
            <w:fldChar w:fldCharType="end"/>
          </w:r>
        </w:p>
      </w:tc>
    </w:tr>
  </w:tbl>
  <w:p w:rsidR="0071132B" w:rsidRDefault="0071132B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0"/>
      <w:gridCol w:w="3285"/>
    </w:tblGrid>
    <w:tr w:rsidR="0071132B">
      <w:tc>
        <w:tcPr>
          <w:tcW w:w="642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1132B" w:rsidRDefault="008049FC">
          <w:pPr>
            <w:jc w:val="left"/>
            <w:rPr>
              <w:sz w:val="18"/>
            </w:rPr>
          </w:pPr>
          <w:r>
            <w:rPr>
              <w:sz w:val="18"/>
            </w:rPr>
            <w:t>Id: 7A87DEED-F696-47E4-9040-FA04CA0A3F90.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1132B" w:rsidRDefault="008049F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71132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1132B">
            <w:rPr>
              <w:sz w:val="18"/>
            </w:rPr>
            <w:fldChar w:fldCharType="separate"/>
          </w:r>
          <w:r w:rsidR="005100DD">
            <w:rPr>
              <w:noProof/>
              <w:sz w:val="18"/>
            </w:rPr>
            <w:t>3</w:t>
          </w:r>
          <w:r w:rsidR="0071132B"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 w:rsidR="0071132B"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 w:rsidR="0071132B">
            <w:rPr>
              <w:sz w:val="18"/>
            </w:rPr>
            <w:fldChar w:fldCharType="separate"/>
          </w:r>
          <w:r w:rsidR="005100DD">
            <w:rPr>
              <w:noProof/>
              <w:sz w:val="18"/>
            </w:rPr>
            <w:t>3</w:t>
          </w:r>
          <w:r w:rsidR="0071132B">
            <w:rPr>
              <w:sz w:val="18"/>
            </w:rPr>
            <w:fldChar w:fldCharType="end"/>
          </w:r>
        </w:p>
      </w:tc>
    </w:tr>
  </w:tbl>
  <w:p w:rsidR="0071132B" w:rsidRDefault="0071132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C68" w:rsidRDefault="00963C68" w:rsidP="0071132B">
      <w:r>
        <w:separator/>
      </w:r>
    </w:p>
  </w:footnote>
  <w:footnote w:type="continuationSeparator" w:id="0">
    <w:p w:rsidR="00963C68" w:rsidRDefault="00963C68" w:rsidP="00711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5100DD"/>
    <w:rsid w:val="0071132B"/>
    <w:rsid w:val="008049FC"/>
    <w:rsid w:val="00963C68"/>
    <w:rsid w:val="00A77B3E"/>
    <w:rsid w:val="00C4367C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132B"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132B"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5287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Suwałkach</Company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 sposobu ustalania cen i^opłat oraz zasad i^trybu korzystania z^obiektów i^urządzeń Ośrodka Sportu i^Rekreacji  w^Suwałkach  oraz przedszkoli, szkół i^placówek oświatowych  prowadzonych przez  Miasto Suwałki</dc:subject>
  <dc:creator>dsaweliew</dc:creator>
  <cp:lastModifiedBy>Agnieszka Szyszko</cp:lastModifiedBy>
  <cp:revision>2</cp:revision>
  <dcterms:created xsi:type="dcterms:W3CDTF">2021-01-27T09:49:00Z</dcterms:created>
  <dcterms:modified xsi:type="dcterms:W3CDTF">2021-01-27T09:49:00Z</dcterms:modified>
  <cp:category>Akt prawny</cp:category>
</cp:coreProperties>
</file>