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D9C" w:rsidRPr="00057D9C" w:rsidRDefault="00057D9C" w:rsidP="00057D9C">
      <w:pPr>
        <w:spacing w:after="24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t xml:space="preserve">Ogłoszenie nr 585275-N-2019 z dnia 2019-08-12 r. </w:t>
      </w:r>
    </w:p>
    <w:p w:rsidR="00057D9C" w:rsidRPr="00057D9C" w:rsidRDefault="00057D9C" w:rsidP="00057D9C">
      <w:pPr>
        <w:spacing w:after="0" w:line="240" w:lineRule="auto"/>
        <w:jc w:val="center"/>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t>Miasto Suwałki: Założenie geodezyjnej ewidencji sieci wodociągowej (GESUT) w granicach administracyjnych m. Suwałki</w:t>
      </w:r>
      <w:r w:rsidRPr="00057D9C">
        <w:rPr>
          <w:rFonts w:ascii="Times New Roman" w:eastAsia="Times New Roman" w:hAnsi="Times New Roman" w:cs="Times New Roman"/>
          <w:sz w:val="24"/>
          <w:szCs w:val="24"/>
          <w:lang w:eastAsia="pl-PL"/>
        </w:rPr>
        <w:br/>
        <w:t xml:space="preserve">OGŁOSZENIE O ZAMÓWIENIU - Usługi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b/>
          <w:bCs/>
          <w:sz w:val="24"/>
          <w:szCs w:val="24"/>
          <w:lang w:eastAsia="pl-PL"/>
        </w:rPr>
        <w:t>Zamieszczanie ogłoszenia:</w:t>
      </w:r>
      <w:r w:rsidRPr="00057D9C">
        <w:rPr>
          <w:rFonts w:ascii="Times New Roman" w:eastAsia="Times New Roman" w:hAnsi="Times New Roman" w:cs="Times New Roman"/>
          <w:sz w:val="24"/>
          <w:szCs w:val="24"/>
          <w:lang w:eastAsia="pl-PL"/>
        </w:rPr>
        <w:t xml:space="preserve"> Zamieszczanie obowiązkowe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b/>
          <w:bCs/>
          <w:sz w:val="24"/>
          <w:szCs w:val="24"/>
          <w:lang w:eastAsia="pl-PL"/>
        </w:rPr>
        <w:t>Ogłoszenie dotyczy:</w:t>
      </w:r>
      <w:r w:rsidRPr="00057D9C">
        <w:rPr>
          <w:rFonts w:ascii="Times New Roman" w:eastAsia="Times New Roman" w:hAnsi="Times New Roman" w:cs="Times New Roman"/>
          <w:sz w:val="24"/>
          <w:szCs w:val="24"/>
          <w:lang w:eastAsia="pl-PL"/>
        </w:rPr>
        <w:t xml:space="preserve"> Zamówienia publicznego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t xml:space="preserve">Nie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Nazwa projektu lub programu</w:t>
      </w:r>
      <w:r w:rsidRPr="00057D9C">
        <w:rPr>
          <w:rFonts w:ascii="Times New Roman" w:eastAsia="Times New Roman" w:hAnsi="Times New Roman" w:cs="Times New Roman"/>
          <w:sz w:val="24"/>
          <w:szCs w:val="24"/>
          <w:lang w:eastAsia="pl-PL"/>
        </w:rPr>
        <w:t xml:space="preserve"> </w:t>
      </w:r>
      <w:r w:rsidRPr="00057D9C">
        <w:rPr>
          <w:rFonts w:ascii="Times New Roman" w:eastAsia="Times New Roman" w:hAnsi="Times New Roman" w:cs="Times New Roman"/>
          <w:sz w:val="24"/>
          <w:szCs w:val="24"/>
          <w:lang w:eastAsia="pl-PL"/>
        </w:rPr>
        <w:br/>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t xml:space="preserve">Nie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057D9C">
        <w:rPr>
          <w:rFonts w:ascii="Times New Roman" w:eastAsia="Times New Roman" w:hAnsi="Times New Roman" w:cs="Times New Roman"/>
          <w:sz w:val="24"/>
          <w:szCs w:val="24"/>
          <w:lang w:eastAsia="pl-PL"/>
        </w:rPr>
        <w:br/>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u w:val="single"/>
          <w:lang w:eastAsia="pl-PL"/>
        </w:rPr>
        <w:t>SEKCJA I: ZAMAWIAJĄCY</w:t>
      </w:r>
      <w:r w:rsidRPr="00057D9C">
        <w:rPr>
          <w:rFonts w:ascii="Times New Roman" w:eastAsia="Times New Roman" w:hAnsi="Times New Roman" w:cs="Times New Roman"/>
          <w:sz w:val="24"/>
          <w:szCs w:val="24"/>
          <w:lang w:eastAsia="pl-PL"/>
        </w:rPr>
        <w:t xml:space="preserve">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b/>
          <w:bCs/>
          <w:sz w:val="24"/>
          <w:szCs w:val="24"/>
          <w:lang w:eastAsia="pl-PL"/>
        </w:rPr>
        <w:t xml:space="preserve">Postępowanie przeprowadza centralny zamawiający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t xml:space="preserve">Nie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t xml:space="preserve">Nie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b/>
          <w:bCs/>
          <w:sz w:val="24"/>
          <w:szCs w:val="24"/>
          <w:lang w:eastAsia="pl-PL"/>
        </w:rPr>
        <w:t>Informacje na temat podmiotu któremu zamawiający powierzył/powierzyli prowadzenie postępowania:</w:t>
      </w:r>
      <w:r w:rsidRPr="00057D9C">
        <w:rPr>
          <w:rFonts w:ascii="Times New Roman" w:eastAsia="Times New Roman" w:hAnsi="Times New Roman" w:cs="Times New Roman"/>
          <w:sz w:val="24"/>
          <w:szCs w:val="24"/>
          <w:lang w:eastAsia="pl-PL"/>
        </w:rPr>
        <w:t xml:space="preserve">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Postępowanie jest przeprowadzane wspólnie przez zamawiających</w:t>
      </w:r>
      <w:r w:rsidRPr="00057D9C">
        <w:rPr>
          <w:rFonts w:ascii="Times New Roman" w:eastAsia="Times New Roman" w:hAnsi="Times New Roman" w:cs="Times New Roman"/>
          <w:sz w:val="24"/>
          <w:szCs w:val="24"/>
          <w:lang w:eastAsia="pl-PL"/>
        </w:rPr>
        <w:t xml:space="preserve">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t xml:space="preserve">Nie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t xml:space="preserve">Nie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057D9C">
        <w:rPr>
          <w:rFonts w:ascii="Times New Roman" w:eastAsia="Times New Roman" w:hAnsi="Times New Roman" w:cs="Times New Roman"/>
          <w:sz w:val="24"/>
          <w:szCs w:val="24"/>
          <w:lang w:eastAsia="pl-PL"/>
        </w:rPr>
        <w:t xml:space="preserve">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Informacje dodatkowe:</w:t>
      </w:r>
      <w:r w:rsidRPr="00057D9C">
        <w:rPr>
          <w:rFonts w:ascii="Times New Roman" w:eastAsia="Times New Roman" w:hAnsi="Times New Roman" w:cs="Times New Roman"/>
          <w:sz w:val="24"/>
          <w:szCs w:val="24"/>
          <w:lang w:eastAsia="pl-PL"/>
        </w:rPr>
        <w:t xml:space="preserve">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b/>
          <w:bCs/>
          <w:sz w:val="24"/>
          <w:szCs w:val="24"/>
          <w:lang w:eastAsia="pl-PL"/>
        </w:rPr>
        <w:t xml:space="preserve">I. 1) NAZWA I ADRES: </w:t>
      </w:r>
      <w:r w:rsidRPr="00057D9C">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e-mail zp@um.suwalki.pl, faks 875 628 098. </w:t>
      </w:r>
      <w:r w:rsidRPr="00057D9C">
        <w:rPr>
          <w:rFonts w:ascii="Times New Roman" w:eastAsia="Times New Roman" w:hAnsi="Times New Roman" w:cs="Times New Roman"/>
          <w:sz w:val="24"/>
          <w:szCs w:val="24"/>
          <w:lang w:eastAsia="pl-PL"/>
        </w:rPr>
        <w:br/>
        <w:t xml:space="preserve">Adres strony internetowej (URL): http://bip.um.suwalki.pl/ </w:t>
      </w:r>
      <w:r w:rsidRPr="00057D9C">
        <w:rPr>
          <w:rFonts w:ascii="Times New Roman" w:eastAsia="Times New Roman" w:hAnsi="Times New Roman" w:cs="Times New Roman"/>
          <w:sz w:val="24"/>
          <w:szCs w:val="24"/>
          <w:lang w:eastAsia="pl-PL"/>
        </w:rPr>
        <w:br/>
        <w:t xml:space="preserve">Adres profilu nabywcy: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b/>
          <w:bCs/>
          <w:sz w:val="24"/>
          <w:szCs w:val="24"/>
          <w:lang w:eastAsia="pl-PL"/>
        </w:rPr>
        <w:t xml:space="preserve">I. 2) RODZAJ ZAMAWIAJĄCEGO: </w:t>
      </w:r>
      <w:r w:rsidRPr="00057D9C">
        <w:rPr>
          <w:rFonts w:ascii="Times New Roman" w:eastAsia="Times New Roman" w:hAnsi="Times New Roman" w:cs="Times New Roman"/>
          <w:sz w:val="24"/>
          <w:szCs w:val="24"/>
          <w:lang w:eastAsia="pl-PL"/>
        </w:rPr>
        <w:t xml:space="preserve">Administracja samorządowa </w:t>
      </w:r>
      <w:r w:rsidRPr="00057D9C">
        <w:rPr>
          <w:rFonts w:ascii="Times New Roman" w:eastAsia="Times New Roman" w:hAnsi="Times New Roman" w:cs="Times New Roman"/>
          <w:sz w:val="24"/>
          <w:szCs w:val="24"/>
          <w:lang w:eastAsia="pl-PL"/>
        </w:rPr>
        <w:br/>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b/>
          <w:bCs/>
          <w:sz w:val="24"/>
          <w:szCs w:val="24"/>
          <w:lang w:eastAsia="pl-PL"/>
        </w:rPr>
        <w:t xml:space="preserve">I.3) WSPÓLNE UDZIELANIE ZAMÓWIENIA </w:t>
      </w:r>
      <w:r w:rsidRPr="00057D9C">
        <w:rPr>
          <w:rFonts w:ascii="Times New Roman" w:eastAsia="Times New Roman" w:hAnsi="Times New Roman" w:cs="Times New Roman"/>
          <w:b/>
          <w:bCs/>
          <w:i/>
          <w:iCs/>
          <w:sz w:val="24"/>
          <w:szCs w:val="24"/>
          <w:lang w:eastAsia="pl-PL"/>
        </w:rPr>
        <w:t>(jeżeli dotyczy)</w:t>
      </w:r>
      <w:r w:rsidRPr="00057D9C">
        <w:rPr>
          <w:rFonts w:ascii="Times New Roman" w:eastAsia="Times New Roman" w:hAnsi="Times New Roman" w:cs="Times New Roman"/>
          <w:b/>
          <w:bCs/>
          <w:sz w:val="24"/>
          <w:szCs w:val="24"/>
          <w:lang w:eastAsia="pl-PL"/>
        </w:rPr>
        <w:t xml:space="preserve">: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057D9C">
        <w:rPr>
          <w:rFonts w:ascii="Times New Roman" w:eastAsia="Times New Roman" w:hAnsi="Times New Roman" w:cs="Times New Roman"/>
          <w:sz w:val="24"/>
          <w:szCs w:val="24"/>
          <w:lang w:eastAsia="pl-PL"/>
        </w:rPr>
        <w:br/>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b/>
          <w:bCs/>
          <w:sz w:val="24"/>
          <w:szCs w:val="24"/>
          <w:lang w:eastAsia="pl-PL"/>
        </w:rPr>
        <w:t xml:space="preserve">I.4) KOMUNIKACJA: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057D9C">
        <w:rPr>
          <w:rFonts w:ascii="Times New Roman" w:eastAsia="Times New Roman" w:hAnsi="Times New Roman" w:cs="Times New Roman"/>
          <w:sz w:val="24"/>
          <w:szCs w:val="24"/>
          <w:lang w:eastAsia="pl-PL"/>
        </w:rPr>
        <w:t xml:space="preserve">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t xml:space="preserve">Tak </w:t>
      </w:r>
      <w:r w:rsidRPr="00057D9C">
        <w:rPr>
          <w:rFonts w:ascii="Times New Roman" w:eastAsia="Times New Roman" w:hAnsi="Times New Roman" w:cs="Times New Roman"/>
          <w:sz w:val="24"/>
          <w:szCs w:val="24"/>
          <w:lang w:eastAsia="pl-PL"/>
        </w:rPr>
        <w:br/>
        <w:t xml:space="preserve">http://bip.um.suwalki.pl/Przetargi_sekcja/przetargi_w_2019_r/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t xml:space="preserve">Tak </w:t>
      </w:r>
      <w:r w:rsidRPr="00057D9C">
        <w:rPr>
          <w:rFonts w:ascii="Times New Roman" w:eastAsia="Times New Roman" w:hAnsi="Times New Roman" w:cs="Times New Roman"/>
          <w:sz w:val="24"/>
          <w:szCs w:val="24"/>
          <w:lang w:eastAsia="pl-PL"/>
        </w:rPr>
        <w:br/>
        <w:t xml:space="preserve">http://bip.um.suwalki.pl/Przetargi_sekcja/przetargi_w_2019_r/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t xml:space="preserve">Nie </w:t>
      </w:r>
      <w:r w:rsidRPr="00057D9C">
        <w:rPr>
          <w:rFonts w:ascii="Times New Roman" w:eastAsia="Times New Roman" w:hAnsi="Times New Roman" w:cs="Times New Roman"/>
          <w:sz w:val="24"/>
          <w:szCs w:val="24"/>
          <w:lang w:eastAsia="pl-PL"/>
        </w:rPr>
        <w:br/>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Oferty lub wnioski o dopuszczenie do udziału w postępowaniu należy przesyłać:</w:t>
      </w:r>
      <w:r w:rsidRPr="00057D9C">
        <w:rPr>
          <w:rFonts w:ascii="Times New Roman" w:eastAsia="Times New Roman" w:hAnsi="Times New Roman" w:cs="Times New Roman"/>
          <w:sz w:val="24"/>
          <w:szCs w:val="24"/>
          <w:lang w:eastAsia="pl-PL"/>
        </w:rPr>
        <w:t xml:space="preserve">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Elektronicznie</w:t>
      </w:r>
      <w:r w:rsidRPr="00057D9C">
        <w:rPr>
          <w:rFonts w:ascii="Times New Roman" w:eastAsia="Times New Roman" w:hAnsi="Times New Roman" w:cs="Times New Roman"/>
          <w:sz w:val="24"/>
          <w:szCs w:val="24"/>
          <w:lang w:eastAsia="pl-PL"/>
        </w:rPr>
        <w:t xml:space="preserve">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t xml:space="preserve">Nie </w:t>
      </w:r>
      <w:r w:rsidRPr="00057D9C">
        <w:rPr>
          <w:rFonts w:ascii="Times New Roman" w:eastAsia="Times New Roman" w:hAnsi="Times New Roman" w:cs="Times New Roman"/>
          <w:sz w:val="24"/>
          <w:szCs w:val="24"/>
          <w:lang w:eastAsia="pl-PL"/>
        </w:rPr>
        <w:br/>
        <w:t xml:space="preserve">adres </w:t>
      </w:r>
      <w:r w:rsidRPr="00057D9C">
        <w:rPr>
          <w:rFonts w:ascii="Times New Roman" w:eastAsia="Times New Roman" w:hAnsi="Times New Roman" w:cs="Times New Roman"/>
          <w:sz w:val="24"/>
          <w:szCs w:val="24"/>
          <w:lang w:eastAsia="pl-PL"/>
        </w:rPr>
        <w:br/>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057D9C">
        <w:rPr>
          <w:rFonts w:ascii="Times New Roman" w:eastAsia="Times New Roman" w:hAnsi="Times New Roman" w:cs="Times New Roman"/>
          <w:sz w:val="24"/>
          <w:szCs w:val="24"/>
          <w:lang w:eastAsia="pl-PL"/>
        </w:rPr>
        <w:t xml:space="preserve"> </w:t>
      </w:r>
      <w:r w:rsidRPr="00057D9C">
        <w:rPr>
          <w:rFonts w:ascii="Times New Roman" w:eastAsia="Times New Roman" w:hAnsi="Times New Roman" w:cs="Times New Roman"/>
          <w:sz w:val="24"/>
          <w:szCs w:val="24"/>
          <w:lang w:eastAsia="pl-PL"/>
        </w:rPr>
        <w:br/>
        <w:t xml:space="preserve">Nie </w:t>
      </w:r>
      <w:r w:rsidRPr="00057D9C">
        <w:rPr>
          <w:rFonts w:ascii="Times New Roman" w:eastAsia="Times New Roman" w:hAnsi="Times New Roman" w:cs="Times New Roman"/>
          <w:sz w:val="24"/>
          <w:szCs w:val="24"/>
          <w:lang w:eastAsia="pl-PL"/>
        </w:rPr>
        <w:br/>
        <w:t xml:space="preserve">Inny sposób: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057D9C">
        <w:rPr>
          <w:rFonts w:ascii="Times New Roman" w:eastAsia="Times New Roman" w:hAnsi="Times New Roman" w:cs="Times New Roman"/>
          <w:sz w:val="24"/>
          <w:szCs w:val="24"/>
          <w:lang w:eastAsia="pl-PL"/>
        </w:rPr>
        <w:t xml:space="preserve"> </w:t>
      </w:r>
      <w:r w:rsidRPr="00057D9C">
        <w:rPr>
          <w:rFonts w:ascii="Times New Roman" w:eastAsia="Times New Roman" w:hAnsi="Times New Roman" w:cs="Times New Roman"/>
          <w:sz w:val="24"/>
          <w:szCs w:val="24"/>
          <w:lang w:eastAsia="pl-PL"/>
        </w:rPr>
        <w:br/>
        <w:t xml:space="preserve">Tak </w:t>
      </w:r>
      <w:r w:rsidRPr="00057D9C">
        <w:rPr>
          <w:rFonts w:ascii="Times New Roman" w:eastAsia="Times New Roman" w:hAnsi="Times New Roman" w:cs="Times New Roman"/>
          <w:sz w:val="24"/>
          <w:szCs w:val="24"/>
          <w:lang w:eastAsia="pl-PL"/>
        </w:rPr>
        <w:br/>
        <w:t xml:space="preserve">Inny sposób: </w:t>
      </w:r>
      <w:r w:rsidRPr="00057D9C">
        <w:rPr>
          <w:rFonts w:ascii="Times New Roman" w:eastAsia="Times New Roman" w:hAnsi="Times New Roman" w:cs="Times New Roman"/>
          <w:sz w:val="24"/>
          <w:szCs w:val="24"/>
          <w:lang w:eastAsia="pl-PL"/>
        </w:rPr>
        <w:br/>
        <w:t xml:space="preserve">pisemnie </w:t>
      </w:r>
      <w:r w:rsidRPr="00057D9C">
        <w:rPr>
          <w:rFonts w:ascii="Times New Roman" w:eastAsia="Times New Roman" w:hAnsi="Times New Roman" w:cs="Times New Roman"/>
          <w:sz w:val="24"/>
          <w:szCs w:val="24"/>
          <w:lang w:eastAsia="pl-PL"/>
        </w:rPr>
        <w:br/>
        <w:t xml:space="preserve">Adres: </w:t>
      </w:r>
      <w:r w:rsidRPr="00057D9C">
        <w:rPr>
          <w:rFonts w:ascii="Times New Roman" w:eastAsia="Times New Roman" w:hAnsi="Times New Roman" w:cs="Times New Roman"/>
          <w:sz w:val="24"/>
          <w:szCs w:val="24"/>
          <w:lang w:eastAsia="pl-PL"/>
        </w:rPr>
        <w:br/>
        <w:t xml:space="preserve">Urząd Miejski, ul. Mickiewicza 1, 16-400 Suwałki, pokój nr 4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057D9C">
        <w:rPr>
          <w:rFonts w:ascii="Times New Roman" w:eastAsia="Times New Roman" w:hAnsi="Times New Roman" w:cs="Times New Roman"/>
          <w:sz w:val="24"/>
          <w:szCs w:val="24"/>
          <w:lang w:eastAsia="pl-PL"/>
        </w:rPr>
        <w:t xml:space="preserve">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lastRenderedPageBreak/>
        <w:t xml:space="preserve">Nie </w:t>
      </w:r>
      <w:r w:rsidRPr="00057D9C">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057D9C">
        <w:rPr>
          <w:rFonts w:ascii="Times New Roman" w:eastAsia="Times New Roman" w:hAnsi="Times New Roman" w:cs="Times New Roman"/>
          <w:sz w:val="24"/>
          <w:szCs w:val="24"/>
          <w:lang w:eastAsia="pl-PL"/>
        </w:rPr>
        <w:br/>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u w:val="single"/>
          <w:lang w:eastAsia="pl-PL"/>
        </w:rPr>
        <w:t xml:space="preserve">SEKCJA II: PRZEDMIOT ZAMÓWIENIA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 xml:space="preserve">II.1) Nazwa nadana zamówieniu przez zamawiającego: </w:t>
      </w:r>
      <w:r w:rsidRPr="00057D9C">
        <w:rPr>
          <w:rFonts w:ascii="Times New Roman" w:eastAsia="Times New Roman" w:hAnsi="Times New Roman" w:cs="Times New Roman"/>
          <w:sz w:val="24"/>
          <w:szCs w:val="24"/>
          <w:lang w:eastAsia="pl-PL"/>
        </w:rPr>
        <w:t xml:space="preserve">Założenie geodezyjnej ewidencji sieci wodociągowej (GESUT) w granicach administracyjnych m. Suwałki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 xml:space="preserve">Numer referencyjny: </w:t>
      </w:r>
      <w:r w:rsidRPr="00057D9C">
        <w:rPr>
          <w:rFonts w:ascii="Times New Roman" w:eastAsia="Times New Roman" w:hAnsi="Times New Roman" w:cs="Times New Roman"/>
          <w:sz w:val="24"/>
          <w:szCs w:val="24"/>
          <w:lang w:eastAsia="pl-PL"/>
        </w:rPr>
        <w:t xml:space="preserve">ZP.271.058.2019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057D9C" w:rsidRPr="00057D9C" w:rsidRDefault="00057D9C" w:rsidP="00057D9C">
      <w:pPr>
        <w:spacing w:after="0" w:line="240" w:lineRule="auto"/>
        <w:jc w:val="both"/>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t xml:space="preserve">Nie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 xml:space="preserve">II.2) Rodzaj zamówienia: </w:t>
      </w:r>
      <w:r w:rsidRPr="00057D9C">
        <w:rPr>
          <w:rFonts w:ascii="Times New Roman" w:eastAsia="Times New Roman" w:hAnsi="Times New Roman" w:cs="Times New Roman"/>
          <w:sz w:val="24"/>
          <w:szCs w:val="24"/>
          <w:lang w:eastAsia="pl-PL"/>
        </w:rPr>
        <w:t xml:space="preserve">Usługi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II.3) Informacja o możliwości składania ofert częściowych</w:t>
      </w:r>
      <w:r w:rsidRPr="00057D9C">
        <w:rPr>
          <w:rFonts w:ascii="Times New Roman" w:eastAsia="Times New Roman" w:hAnsi="Times New Roman" w:cs="Times New Roman"/>
          <w:sz w:val="24"/>
          <w:szCs w:val="24"/>
          <w:lang w:eastAsia="pl-PL"/>
        </w:rPr>
        <w:t xml:space="preserve"> </w:t>
      </w:r>
      <w:r w:rsidRPr="00057D9C">
        <w:rPr>
          <w:rFonts w:ascii="Times New Roman" w:eastAsia="Times New Roman" w:hAnsi="Times New Roman" w:cs="Times New Roman"/>
          <w:sz w:val="24"/>
          <w:szCs w:val="24"/>
          <w:lang w:eastAsia="pl-PL"/>
        </w:rPr>
        <w:br/>
        <w:t xml:space="preserve">Zamówienie podzielone jest na części: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t xml:space="preserve">Nie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Oferty lub wnioski o dopuszczenie do udziału w postępowaniu można składać w odniesieniu do:</w:t>
      </w:r>
      <w:r w:rsidRPr="00057D9C">
        <w:rPr>
          <w:rFonts w:ascii="Times New Roman" w:eastAsia="Times New Roman" w:hAnsi="Times New Roman" w:cs="Times New Roman"/>
          <w:sz w:val="24"/>
          <w:szCs w:val="24"/>
          <w:lang w:eastAsia="pl-PL"/>
        </w:rPr>
        <w:t xml:space="preserve"> </w:t>
      </w:r>
      <w:r w:rsidRPr="00057D9C">
        <w:rPr>
          <w:rFonts w:ascii="Times New Roman" w:eastAsia="Times New Roman" w:hAnsi="Times New Roman" w:cs="Times New Roman"/>
          <w:sz w:val="24"/>
          <w:szCs w:val="24"/>
          <w:lang w:eastAsia="pl-PL"/>
        </w:rPr>
        <w:br/>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057D9C">
        <w:rPr>
          <w:rFonts w:ascii="Times New Roman" w:eastAsia="Times New Roman" w:hAnsi="Times New Roman" w:cs="Times New Roman"/>
          <w:sz w:val="24"/>
          <w:szCs w:val="24"/>
          <w:lang w:eastAsia="pl-PL"/>
        </w:rPr>
        <w:t xml:space="preserve">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057D9C">
        <w:rPr>
          <w:rFonts w:ascii="Times New Roman" w:eastAsia="Times New Roman" w:hAnsi="Times New Roman" w:cs="Times New Roman"/>
          <w:sz w:val="24"/>
          <w:szCs w:val="24"/>
          <w:lang w:eastAsia="pl-PL"/>
        </w:rPr>
        <w:t xml:space="preserve">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 xml:space="preserve">II.4) Krótki opis przedmiotu zamówienia </w:t>
      </w:r>
      <w:r w:rsidRPr="00057D9C">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057D9C">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057D9C">
        <w:rPr>
          <w:rFonts w:ascii="Times New Roman" w:eastAsia="Times New Roman" w:hAnsi="Times New Roman" w:cs="Times New Roman"/>
          <w:sz w:val="24"/>
          <w:szCs w:val="24"/>
          <w:lang w:eastAsia="pl-PL"/>
        </w:rPr>
        <w:t xml:space="preserve">1. Przedmiotem zamówienia jest założenie geodezyjnej ewidencji sieci wodociągowej (GESUT) w granicach administracyjnych m. Suwałki. 2. Opis przedmiotu zamówienia: 1) Założenie w pełnym zakresie na obszarze miasta Suwałki geodezyjnej ewidencji sieci uzbrojenia terenu - GESUT w formie bazy danych obejmującej sieć wodociągową. 2) Przedłożenie podmiotom władającym sieciami treści bazy danych GESUT w celu jej weryfikacji. 3) Rozpatrzenie ewentualnych uwag zgłoszonych przez te podmioty do przedłożonej treści bazy danych. 4) Powiadomienie tych podmiotów o sposobie rozpatrzenia zgłoszonych uwag oraz ewentualną modyfikację bazy danych. 3. Szczegółowy opis przedmiotu zamówienia zawiera załącznik nr 1 do SIWZ. 4. Zamawiający w oparciu o art. 29 ust 3a Pzp. informuje, że zakres usługi nie wymaga zatrudnienia przy realizacji zamówienia przez Wykonawcę lub podwykonawcę, osób na podstawie umowy o pracę w rozumieniu art. 22 § 1 ustawy z dnia 26 czerwca 1974 r. – Kodeks pracy (Dz. U. z 2019 r., poz. 1040 z późn. zm.)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 xml:space="preserve">II.5) Główny kod CPV: </w:t>
      </w:r>
      <w:r w:rsidRPr="00057D9C">
        <w:rPr>
          <w:rFonts w:ascii="Times New Roman" w:eastAsia="Times New Roman" w:hAnsi="Times New Roman" w:cs="Times New Roman"/>
          <w:sz w:val="24"/>
          <w:szCs w:val="24"/>
          <w:lang w:eastAsia="pl-PL"/>
        </w:rPr>
        <w:t xml:space="preserve">72310000-1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Dodatkowe kody CPV:</w:t>
      </w:r>
      <w:r w:rsidRPr="00057D9C">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057D9C" w:rsidRPr="00057D9C" w:rsidTr="00057D9C">
        <w:tc>
          <w:tcPr>
            <w:tcW w:w="0" w:type="auto"/>
            <w:tcBorders>
              <w:top w:val="single" w:sz="6" w:space="0" w:color="000000"/>
              <w:left w:val="single" w:sz="6" w:space="0" w:color="000000"/>
              <w:bottom w:val="single" w:sz="6" w:space="0" w:color="000000"/>
              <w:right w:val="single" w:sz="6" w:space="0" w:color="000000"/>
            </w:tcBorders>
            <w:vAlign w:val="center"/>
            <w:hideMark/>
          </w:tcPr>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t>Kod CPV</w:t>
            </w:r>
          </w:p>
        </w:tc>
      </w:tr>
      <w:tr w:rsidR="00057D9C" w:rsidRPr="00057D9C" w:rsidTr="00057D9C">
        <w:tc>
          <w:tcPr>
            <w:tcW w:w="0" w:type="auto"/>
            <w:tcBorders>
              <w:top w:val="single" w:sz="6" w:space="0" w:color="000000"/>
              <w:left w:val="single" w:sz="6" w:space="0" w:color="000000"/>
              <w:bottom w:val="single" w:sz="6" w:space="0" w:color="000000"/>
              <w:right w:val="single" w:sz="6" w:space="0" w:color="000000"/>
            </w:tcBorders>
            <w:vAlign w:val="center"/>
            <w:hideMark/>
          </w:tcPr>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t>72320000-4</w:t>
            </w:r>
          </w:p>
        </w:tc>
      </w:tr>
      <w:tr w:rsidR="00057D9C" w:rsidRPr="00057D9C" w:rsidTr="00057D9C">
        <w:tc>
          <w:tcPr>
            <w:tcW w:w="0" w:type="auto"/>
            <w:tcBorders>
              <w:top w:val="single" w:sz="6" w:space="0" w:color="000000"/>
              <w:left w:val="single" w:sz="6" w:space="0" w:color="000000"/>
              <w:bottom w:val="single" w:sz="6" w:space="0" w:color="000000"/>
              <w:right w:val="single" w:sz="6" w:space="0" w:color="000000"/>
            </w:tcBorders>
            <w:vAlign w:val="center"/>
            <w:hideMark/>
          </w:tcPr>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t>72312000-5</w:t>
            </w:r>
          </w:p>
        </w:tc>
      </w:tr>
      <w:tr w:rsidR="00057D9C" w:rsidRPr="00057D9C" w:rsidTr="00057D9C">
        <w:tc>
          <w:tcPr>
            <w:tcW w:w="0" w:type="auto"/>
            <w:tcBorders>
              <w:top w:val="single" w:sz="6" w:space="0" w:color="000000"/>
              <w:left w:val="single" w:sz="6" w:space="0" w:color="000000"/>
              <w:bottom w:val="single" w:sz="6" w:space="0" w:color="000000"/>
              <w:right w:val="single" w:sz="6" w:space="0" w:color="000000"/>
            </w:tcBorders>
            <w:vAlign w:val="center"/>
            <w:hideMark/>
          </w:tcPr>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lastRenderedPageBreak/>
              <w:t>72314000-9</w:t>
            </w:r>
          </w:p>
        </w:tc>
      </w:tr>
      <w:tr w:rsidR="00057D9C" w:rsidRPr="00057D9C" w:rsidTr="00057D9C">
        <w:tc>
          <w:tcPr>
            <w:tcW w:w="0" w:type="auto"/>
            <w:tcBorders>
              <w:top w:val="single" w:sz="6" w:space="0" w:color="000000"/>
              <w:left w:val="single" w:sz="6" w:space="0" w:color="000000"/>
              <w:bottom w:val="single" w:sz="6" w:space="0" w:color="000000"/>
              <w:right w:val="single" w:sz="6" w:space="0" w:color="000000"/>
            </w:tcBorders>
            <w:vAlign w:val="center"/>
            <w:hideMark/>
          </w:tcPr>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t>72312100-6</w:t>
            </w:r>
          </w:p>
        </w:tc>
      </w:tr>
      <w:tr w:rsidR="00057D9C" w:rsidRPr="00057D9C" w:rsidTr="00057D9C">
        <w:tc>
          <w:tcPr>
            <w:tcW w:w="0" w:type="auto"/>
            <w:tcBorders>
              <w:top w:val="single" w:sz="6" w:space="0" w:color="000000"/>
              <w:left w:val="single" w:sz="6" w:space="0" w:color="000000"/>
              <w:bottom w:val="single" w:sz="6" w:space="0" w:color="000000"/>
              <w:right w:val="single" w:sz="6" w:space="0" w:color="000000"/>
            </w:tcBorders>
            <w:vAlign w:val="center"/>
            <w:hideMark/>
          </w:tcPr>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t>72354100-5</w:t>
            </w:r>
          </w:p>
        </w:tc>
      </w:tr>
      <w:tr w:rsidR="00057D9C" w:rsidRPr="00057D9C" w:rsidTr="00057D9C">
        <w:tc>
          <w:tcPr>
            <w:tcW w:w="0" w:type="auto"/>
            <w:tcBorders>
              <w:top w:val="single" w:sz="6" w:space="0" w:color="000000"/>
              <w:left w:val="single" w:sz="6" w:space="0" w:color="000000"/>
              <w:bottom w:val="single" w:sz="6" w:space="0" w:color="000000"/>
              <w:right w:val="single" w:sz="6" w:space="0" w:color="000000"/>
            </w:tcBorders>
            <w:vAlign w:val="center"/>
            <w:hideMark/>
          </w:tcPr>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t>79995100-6</w:t>
            </w:r>
          </w:p>
        </w:tc>
      </w:tr>
      <w:tr w:rsidR="00057D9C" w:rsidRPr="00057D9C" w:rsidTr="00057D9C">
        <w:tc>
          <w:tcPr>
            <w:tcW w:w="0" w:type="auto"/>
            <w:tcBorders>
              <w:top w:val="single" w:sz="6" w:space="0" w:color="000000"/>
              <w:left w:val="single" w:sz="6" w:space="0" w:color="000000"/>
              <w:bottom w:val="single" w:sz="6" w:space="0" w:color="000000"/>
              <w:right w:val="single" w:sz="6" w:space="0" w:color="000000"/>
            </w:tcBorders>
            <w:vAlign w:val="center"/>
            <w:hideMark/>
          </w:tcPr>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t>79999100-4</w:t>
            </w:r>
          </w:p>
        </w:tc>
      </w:tr>
      <w:tr w:rsidR="00057D9C" w:rsidRPr="00057D9C" w:rsidTr="00057D9C">
        <w:tc>
          <w:tcPr>
            <w:tcW w:w="0" w:type="auto"/>
            <w:tcBorders>
              <w:top w:val="single" w:sz="6" w:space="0" w:color="000000"/>
              <w:left w:val="single" w:sz="6" w:space="0" w:color="000000"/>
              <w:bottom w:val="single" w:sz="6" w:space="0" w:color="000000"/>
              <w:right w:val="single" w:sz="6" w:space="0" w:color="000000"/>
            </w:tcBorders>
            <w:vAlign w:val="center"/>
            <w:hideMark/>
          </w:tcPr>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t>72300000-8</w:t>
            </w:r>
          </w:p>
        </w:tc>
      </w:tr>
      <w:tr w:rsidR="00057D9C" w:rsidRPr="00057D9C" w:rsidTr="00057D9C">
        <w:tc>
          <w:tcPr>
            <w:tcW w:w="0" w:type="auto"/>
            <w:tcBorders>
              <w:top w:val="single" w:sz="6" w:space="0" w:color="000000"/>
              <w:left w:val="single" w:sz="6" w:space="0" w:color="000000"/>
              <w:bottom w:val="single" w:sz="6" w:space="0" w:color="000000"/>
              <w:right w:val="single" w:sz="6" w:space="0" w:color="000000"/>
            </w:tcBorders>
            <w:vAlign w:val="center"/>
            <w:hideMark/>
          </w:tcPr>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t>72322000-8</w:t>
            </w:r>
          </w:p>
        </w:tc>
      </w:tr>
      <w:tr w:rsidR="00057D9C" w:rsidRPr="00057D9C" w:rsidTr="00057D9C">
        <w:tc>
          <w:tcPr>
            <w:tcW w:w="0" w:type="auto"/>
            <w:tcBorders>
              <w:top w:val="single" w:sz="6" w:space="0" w:color="000000"/>
              <w:left w:val="single" w:sz="6" w:space="0" w:color="000000"/>
              <w:bottom w:val="single" w:sz="6" w:space="0" w:color="000000"/>
              <w:right w:val="single" w:sz="6" w:space="0" w:color="000000"/>
            </w:tcBorders>
            <w:vAlign w:val="center"/>
            <w:hideMark/>
          </w:tcPr>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t>72316000-3</w:t>
            </w:r>
          </w:p>
        </w:tc>
      </w:tr>
    </w:tbl>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 xml:space="preserve">II.6) Całkowita wartość zamówienia </w:t>
      </w:r>
      <w:r w:rsidRPr="00057D9C">
        <w:rPr>
          <w:rFonts w:ascii="Times New Roman" w:eastAsia="Times New Roman" w:hAnsi="Times New Roman" w:cs="Times New Roman"/>
          <w:i/>
          <w:iCs/>
          <w:sz w:val="24"/>
          <w:szCs w:val="24"/>
          <w:lang w:eastAsia="pl-PL"/>
        </w:rPr>
        <w:t>(jeżeli zamawiający podaje informacje o wartości zamówienia)</w:t>
      </w:r>
      <w:r w:rsidRPr="00057D9C">
        <w:rPr>
          <w:rFonts w:ascii="Times New Roman" w:eastAsia="Times New Roman" w:hAnsi="Times New Roman" w:cs="Times New Roman"/>
          <w:sz w:val="24"/>
          <w:szCs w:val="24"/>
          <w:lang w:eastAsia="pl-PL"/>
        </w:rPr>
        <w:t xml:space="preserve">: </w:t>
      </w:r>
      <w:r w:rsidRPr="00057D9C">
        <w:rPr>
          <w:rFonts w:ascii="Times New Roman" w:eastAsia="Times New Roman" w:hAnsi="Times New Roman" w:cs="Times New Roman"/>
          <w:sz w:val="24"/>
          <w:szCs w:val="24"/>
          <w:lang w:eastAsia="pl-PL"/>
        </w:rPr>
        <w:br/>
        <w:t xml:space="preserve">Wartość bez VAT: </w:t>
      </w:r>
      <w:r w:rsidRPr="00057D9C">
        <w:rPr>
          <w:rFonts w:ascii="Times New Roman" w:eastAsia="Times New Roman" w:hAnsi="Times New Roman" w:cs="Times New Roman"/>
          <w:sz w:val="24"/>
          <w:szCs w:val="24"/>
          <w:lang w:eastAsia="pl-PL"/>
        </w:rPr>
        <w:br/>
        <w:t xml:space="preserve">Waluta: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057D9C">
        <w:rPr>
          <w:rFonts w:ascii="Times New Roman" w:eastAsia="Times New Roman" w:hAnsi="Times New Roman" w:cs="Times New Roman"/>
          <w:sz w:val="24"/>
          <w:szCs w:val="24"/>
          <w:lang w:eastAsia="pl-PL"/>
        </w:rPr>
        <w:t xml:space="preserve">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057D9C">
        <w:rPr>
          <w:rFonts w:ascii="Times New Roman" w:eastAsia="Times New Roman" w:hAnsi="Times New Roman" w:cs="Times New Roman"/>
          <w:sz w:val="24"/>
          <w:szCs w:val="24"/>
          <w:lang w:eastAsia="pl-PL"/>
        </w:rPr>
        <w:t xml:space="preserve">Nie </w:t>
      </w:r>
      <w:r w:rsidRPr="00057D9C">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057D9C">
        <w:rPr>
          <w:rFonts w:ascii="Times New Roman" w:eastAsia="Times New Roman" w:hAnsi="Times New Roman" w:cs="Times New Roman"/>
          <w:sz w:val="24"/>
          <w:szCs w:val="24"/>
          <w:lang w:eastAsia="pl-PL"/>
        </w:rPr>
        <w:t xml:space="preserve"> </w:t>
      </w:r>
      <w:r w:rsidRPr="00057D9C">
        <w:rPr>
          <w:rFonts w:ascii="Times New Roman" w:eastAsia="Times New Roman" w:hAnsi="Times New Roman" w:cs="Times New Roman"/>
          <w:sz w:val="24"/>
          <w:szCs w:val="24"/>
          <w:lang w:eastAsia="pl-PL"/>
        </w:rPr>
        <w:br/>
        <w:t>miesiącach:   </w:t>
      </w:r>
      <w:r w:rsidRPr="00057D9C">
        <w:rPr>
          <w:rFonts w:ascii="Times New Roman" w:eastAsia="Times New Roman" w:hAnsi="Times New Roman" w:cs="Times New Roman"/>
          <w:i/>
          <w:iCs/>
          <w:sz w:val="24"/>
          <w:szCs w:val="24"/>
          <w:lang w:eastAsia="pl-PL"/>
        </w:rPr>
        <w:t xml:space="preserve"> lub </w:t>
      </w:r>
      <w:r w:rsidRPr="00057D9C">
        <w:rPr>
          <w:rFonts w:ascii="Times New Roman" w:eastAsia="Times New Roman" w:hAnsi="Times New Roman" w:cs="Times New Roman"/>
          <w:b/>
          <w:bCs/>
          <w:sz w:val="24"/>
          <w:szCs w:val="24"/>
          <w:lang w:eastAsia="pl-PL"/>
        </w:rPr>
        <w:t>dniach:</w:t>
      </w:r>
      <w:r w:rsidRPr="00057D9C">
        <w:rPr>
          <w:rFonts w:ascii="Times New Roman" w:eastAsia="Times New Roman" w:hAnsi="Times New Roman" w:cs="Times New Roman"/>
          <w:sz w:val="24"/>
          <w:szCs w:val="24"/>
          <w:lang w:eastAsia="pl-PL"/>
        </w:rPr>
        <w:t xml:space="preserve">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i/>
          <w:iCs/>
          <w:sz w:val="24"/>
          <w:szCs w:val="24"/>
          <w:lang w:eastAsia="pl-PL"/>
        </w:rPr>
        <w:t>lub</w:t>
      </w:r>
      <w:r w:rsidRPr="00057D9C">
        <w:rPr>
          <w:rFonts w:ascii="Times New Roman" w:eastAsia="Times New Roman" w:hAnsi="Times New Roman" w:cs="Times New Roman"/>
          <w:sz w:val="24"/>
          <w:szCs w:val="24"/>
          <w:lang w:eastAsia="pl-PL"/>
        </w:rPr>
        <w:t xml:space="preserve">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 xml:space="preserve">data rozpoczęcia: </w:t>
      </w:r>
      <w:r w:rsidRPr="00057D9C">
        <w:rPr>
          <w:rFonts w:ascii="Times New Roman" w:eastAsia="Times New Roman" w:hAnsi="Times New Roman" w:cs="Times New Roman"/>
          <w:sz w:val="24"/>
          <w:szCs w:val="24"/>
          <w:lang w:eastAsia="pl-PL"/>
        </w:rPr>
        <w:t> </w:t>
      </w:r>
      <w:r w:rsidRPr="00057D9C">
        <w:rPr>
          <w:rFonts w:ascii="Times New Roman" w:eastAsia="Times New Roman" w:hAnsi="Times New Roman" w:cs="Times New Roman"/>
          <w:i/>
          <w:iCs/>
          <w:sz w:val="24"/>
          <w:szCs w:val="24"/>
          <w:lang w:eastAsia="pl-PL"/>
        </w:rPr>
        <w:t xml:space="preserve"> lub </w:t>
      </w:r>
      <w:r w:rsidRPr="00057D9C">
        <w:rPr>
          <w:rFonts w:ascii="Times New Roman" w:eastAsia="Times New Roman" w:hAnsi="Times New Roman" w:cs="Times New Roman"/>
          <w:b/>
          <w:bCs/>
          <w:sz w:val="24"/>
          <w:szCs w:val="24"/>
          <w:lang w:eastAsia="pl-PL"/>
        </w:rPr>
        <w:t xml:space="preserve">zakończenia: </w:t>
      </w:r>
      <w:r w:rsidRPr="00057D9C">
        <w:rPr>
          <w:rFonts w:ascii="Times New Roman" w:eastAsia="Times New Roman" w:hAnsi="Times New Roman" w:cs="Times New Roman"/>
          <w:sz w:val="24"/>
          <w:szCs w:val="24"/>
          <w:lang w:eastAsia="pl-PL"/>
        </w:rPr>
        <w:t xml:space="preserve">2019-11-29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 xml:space="preserve">II.9) Informacje dodatkowe: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b/>
          <w:bCs/>
          <w:sz w:val="24"/>
          <w:szCs w:val="24"/>
          <w:lang w:eastAsia="pl-PL"/>
        </w:rPr>
        <w:t xml:space="preserve">III.1) WARUNKI UDZIAŁU W POSTĘPOWANIU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057D9C">
        <w:rPr>
          <w:rFonts w:ascii="Times New Roman" w:eastAsia="Times New Roman" w:hAnsi="Times New Roman" w:cs="Times New Roman"/>
          <w:sz w:val="24"/>
          <w:szCs w:val="24"/>
          <w:lang w:eastAsia="pl-PL"/>
        </w:rPr>
        <w:t xml:space="preserve"> </w:t>
      </w:r>
      <w:r w:rsidRPr="00057D9C">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057D9C">
        <w:rPr>
          <w:rFonts w:ascii="Times New Roman" w:eastAsia="Times New Roman" w:hAnsi="Times New Roman" w:cs="Times New Roman"/>
          <w:sz w:val="24"/>
          <w:szCs w:val="24"/>
          <w:lang w:eastAsia="pl-PL"/>
        </w:rPr>
        <w:br/>
        <w:t xml:space="preserve">Informacje dodatkowe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 xml:space="preserve">III.1.2) Sytuacja finansowa lub ekonomiczna </w:t>
      </w:r>
      <w:r w:rsidRPr="00057D9C">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057D9C">
        <w:rPr>
          <w:rFonts w:ascii="Times New Roman" w:eastAsia="Times New Roman" w:hAnsi="Times New Roman" w:cs="Times New Roman"/>
          <w:sz w:val="24"/>
          <w:szCs w:val="24"/>
          <w:lang w:eastAsia="pl-PL"/>
        </w:rPr>
        <w:br/>
        <w:t xml:space="preserve">Informacje dodatkowe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 xml:space="preserve">III.1.3) Zdolność techniczna lub zawodowa </w:t>
      </w:r>
      <w:r w:rsidRPr="00057D9C">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dysponowanie osobą posiadającą uprawnienia zawodowe w dziedzinie geodezji i kartografii z zakresu 1 – geodezyjne pomiary sytuacyjno-wysokościowe, realizacyjne i inwentaryzacyjne, o których mowa w art. 43 pkt 1 ustawy z dnia 17 maja 1989 roku - Prawo geodezyjne i kartograficzne (Dz. U. z 2019 r., poz. </w:t>
      </w:r>
      <w:r w:rsidRPr="00057D9C">
        <w:rPr>
          <w:rFonts w:ascii="Times New Roman" w:eastAsia="Times New Roman" w:hAnsi="Times New Roman" w:cs="Times New Roman"/>
          <w:sz w:val="24"/>
          <w:szCs w:val="24"/>
          <w:lang w:eastAsia="pl-PL"/>
        </w:rPr>
        <w:lastRenderedPageBreak/>
        <w:t xml:space="preserve">725 z późn. zm.) i doświadczenie zawodowe polegające na wykonaniu przynajmniej 9 prac geodezyjnych obejmujących w swoim zakresie inwentaryzację powykonawczą sieci uzbrojenia terenu zrealizowanych w okresie ostatnich 3 lat przed upływem terminu składania ofert. 2. Ocena spełnienia warunków udziału w postępowaniu zostanie dokonana w oparciu o oświadczenia i informacje zawarte w ofercie. Z treści załączonych dokumentów musi jednoznacznie wynikać, że stawiane warunki Wykonawca spełnił. Niespełnienie warunków określonych w ust. 1 skutkować będzie wykluczeniem z postępowania. Zamawiający może wykluczyć Wykonawcę na każdym etapie postępowania o udzielenie zamówienia. </w:t>
      </w:r>
      <w:r w:rsidRPr="00057D9C">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057D9C">
        <w:rPr>
          <w:rFonts w:ascii="Times New Roman" w:eastAsia="Times New Roman" w:hAnsi="Times New Roman" w:cs="Times New Roman"/>
          <w:sz w:val="24"/>
          <w:szCs w:val="24"/>
          <w:lang w:eastAsia="pl-PL"/>
        </w:rPr>
        <w:br/>
        <w:t xml:space="preserve">Informacje dodatkowe: 1. Wykonawcy mogą wspólnie ubiegać się o udzielenie zamówienia. W takim przypadku Wykonawcy ustanawiają pełnomocnika do reprezentowania ich w postępowaniu o udzielenie zamówienia albo reprezentowania w postępowaniu i zawarcia umowy w sprawie udzielenia zamówienia. Przyjmuje się, że pełnomocnictwo do podpisania oferty obejmuje pełnomocnictwo do poświadczenia za zgodność z oryginałem wszystkich dokumentów. 2. Dokument potwierdzający ustanowienie pełnomocnika powinien zawierać: 1) wskazanie postępowania o zamówienie publiczne, którego dotyczy, 2) Wykonawców ubiegających się wspólnie o udzielenie zamówienia, 3) ustanowionego pełnomocnika oraz 4) zakres jego umocowania, a także 5) oświadczenie o przyjęciu wspólnej solidarnej odpowiedzialności za wykonanie lub nienależyte wykonanie zamówienia. 3. Pełnomocnictwo musi być złożone w formie oryginału lub kopii potwierdzonej notarialnie za zgodność z oryginałem. 4. W przypadku Wykonawców wspólnie ubiegających się o udzielenie zamówienia, żaden z nich nie może podlegać wykluczeniu z powodu niespełnienia warunków, o których mowa w 24 ust. 1 Pzp oraz art. 24 ust. 5 pkt.1, 2, 4 i 8. 5. W przypadku Wykonawców wspólnie ubiegających się o udzielenie zamówienia warunki, o których mowa w rozdziale 9, Zamawiający będzie oceniał łącznie. 6. W przypadku wspólnego ubiegania się o zamówienie przez Wykonawców, oświadczenie o spełnieniu warunków udziału w postępowaniu oraz braku podstaw do wykluczenia składa każdy z Wykonawców wspólnie ubiegających się o zamówienie. Dokumenty te powinny potwierdzać spełnienie warunków udziału w postępowaniu oraz brak podstaw wykluczenia w zakresie, w którym każdy z Wykonawców wykazuje spełnienie warunków udziału w postępowaniu oraz brak podstaw wykluczenia. 7. W przypadku wspólnego ubiegania się o zamówienie przez Wykonawców oświadczenie o przynależności lub braku przynależności do grupy kapitałowej składa każdy z Wykonawców. 8. Ponoszą solidarną odpowiedzialność za niewykonanie lub nienależyte wykonanie zobowiązania. 9. Wszelka korespondencja prowadzona będzie z Pełnomocnikiem. 10. Jeżeli oferta Wykonawców wspólnie ubiegających się o udzielenie zamówienia zostanie wybrana, jako najkorzystniejsza, Zamawiający może przed zawarciem umowy wezwać pełnomocnika do przedstawienia umowy regulującej współpracę tych Wykonawców.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b/>
          <w:bCs/>
          <w:sz w:val="24"/>
          <w:szCs w:val="24"/>
          <w:lang w:eastAsia="pl-PL"/>
        </w:rPr>
        <w:t xml:space="preserve">III.2) PODSTAWY WYKLUCZENIA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b/>
          <w:bCs/>
          <w:sz w:val="24"/>
          <w:szCs w:val="24"/>
          <w:lang w:eastAsia="pl-PL"/>
        </w:rPr>
        <w:t>III.2.1) Podstawy wykluczenia określone w art. 24 ust. 1 ustawy Pzp</w:t>
      </w:r>
      <w:r w:rsidRPr="00057D9C">
        <w:rPr>
          <w:rFonts w:ascii="Times New Roman" w:eastAsia="Times New Roman" w:hAnsi="Times New Roman" w:cs="Times New Roman"/>
          <w:sz w:val="24"/>
          <w:szCs w:val="24"/>
          <w:lang w:eastAsia="pl-PL"/>
        </w:rPr>
        <w:t xml:space="preserve">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III.2.2) Zamawiający przewiduje wykluczenie wykonawcy na podstawie art. 24 ust. 5 ustawy Pzp</w:t>
      </w:r>
      <w:r w:rsidRPr="00057D9C">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057D9C">
        <w:rPr>
          <w:rFonts w:ascii="Times New Roman" w:eastAsia="Times New Roman" w:hAnsi="Times New Roman" w:cs="Times New Roman"/>
          <w:sz w:val="24"/>
          <w:szCs w:val="24"/>
          <w:lang w:eastAsia="pl-PL"/>
        </w:rPr>
        <w:br/>
        <w:t xml:space="preserve">Tak (podstawa wykluczenia określona w art. 24 ust. 5 pkt 2 ustawy Pzp)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sz w:val="24"/>
          <w:szCs w:val="24"/>
          <w:lang w:eastAsia="pl-PL"/>
        </w:rPr>
        <w:br/>
        <w:t xml:space="preserve">Tak (podstawa wykluczenia określona w art. 24 ust. 5 pkt 4 ustawy Pzp)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sz w:val="24"/>
          <w:szCs w:val="24"/>
          <w:lang w:eastAsia="pl-PL"/>
        </w:rPr>
        <w:lastRenderedPageBreak/>
        <w:br/>
        <w:t xml:space="preserve">Tak (podstawa wykluczenia określona w art. 24 ust. 5 pkt 8 ustawy Pzp)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057D9C">
        <w:rPr>
          <w:rFonts w:ascii="Times New Roman" w:eastAsia="Times New Roman" w:hAnsi="Times New Roman" w:cs="Times New Roman"/>
          <w:sz w:val="24"/>
          <w:szCs w:val="24"/>
          <w:lang w:eastAsia="pl-PL"/>
        </w:rPr>
        <w:br/>
        <w:t xml:space="preserve">Tak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 xml:space="preserve">Oświadczenie o spełnianiu kryteriów selekcji </w:t>
      </w:r>
      <w:r w:rsidRPr="00057D9C">
        <w:rPr>
          <w:rFonts w:ascii="Times New Roman" w:eastAsia="Times New Roman" w:hAnsi="Times New Roman" w:cs="Times New Roman"/>
          <w:sz w:val="24"/>
          <w:szCs w:val="24"/>
          <w:lang w:eastAsia="pl-PL"/>
        </w:rPr>
        <w:br/>
        <w:t xml:space="preserve">Nie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t xml:space="preserve">W celu potwierdzenia braku podstaw wykluczenia na podstawie art. 25 ust. 1 pkt. 3 ustawy: odpis z właściwego rejestru, lub z centralnej ewidencji i informacji o działalności gospodarczej, jeżeli odrębne przepisy wymagają wpisu do rejestru lub ewidencji, w celu wykazania braku podstaw do wykluczenia w oparciu o art. 24 ust. 5 pkt 1 Pzp. W przypadku Wykonawców wspólnie ubiegających się o zamówienie dokument ten składa każdy z Wykonawców. Wykonawca 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zamówienia (Dz. U z 2016 poz.1126 z późn. zm.). Jeżeli Wykonawca ma siedzibę lub miejsce zamieszkania poza terytorium Rzeczpospolitej Polskiej zamiast dokumentu, o którym mowa w rozdziale 11 ust 4 SIWZ (ww.)- składa dokument lub dokumenty wystawione w kraju, w którym Wykonawca ma siedzibę lub miejsce zamieszkania, potwierdzające odpowiednio, że nie otwarto jego likwidacji ani nie ogłoszono upadłości. Dokument powinien być wystawiony nie wcześniej niż 6 miesięcy przed upływem terminu składania ofert.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Dokumenty lub oświadczenia sporządzone w języku obcym muszą być złożone wraz z tłumaczeniem na język polski.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b/>
          <w:bCs/>
          <w:sz w:val="24"/>
          <w:szCs w:val="24"/>
          <w:lang w:eastAsia="pl-PL"/>
        </w:rPr>
        <w:t>III.5.1) W ZAKRESIE SPEŁNIANIA WARUNKÓW UDZIAŁU W POSTĘPOWANIU:</w:t>
      </w:r>
      <w:r w:rsidRPr="00057D9C">
        <w:rPr>
          <w:rFonts w:ascii="Times New Roman" w:eastAsia="Times New Roman" w:hAnsi="Times New Roman" w:cs="Times New Roman"/>
          <w:sz w:val="24"/>
          <w:szCs w:val="24"/>
          <w:lang w:eastAsia="pl-PL"/>
        </w:rPr>
        <w:t xml:space="preserve"> </w:t>
      </w:r>
      <w:r w:rsidRPr="00057D9C">
        <w:rPr>
          <w:rFonts w:ascii="Times New Roman" w:eastAsia="Times New Roman" w:hAnsi="Times New Roman" w:cs="Times New Roman"/>
          <w:sz w:val="24"/>
          <w:szCs w:val="24"/>
          <w:lang w:eastAsia="pl-PL"/>
        </w:rPr>
        <w:br/>
        <w:t xml:space="preserve">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według załącznika nr 5 do SIWZ.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lastRenderedPageBreak/>
        <w:t>III.5.2) W ZAKRESIE KRYTERIÓW SELEKCJI:</w:t>
      </w:r>
      <w:r w:rsidRPr="00057D9C">
        <w:rPr>
          <w:rFonts w:ascii="Times New Roman" w:eastAsia="Times New Roman" w:hAnsi="Times New Roman" w:cs="Times New Roman"/>
          <w:sz w:val="24"/>
          <w:szCs w:val="24"/>
          <w:lang w:eastAsia="pl-PL"/>
        </w:rPr>
        <w:t xml:space="preserve"> </w:t>
      </w:r>
      <w:r w:rsidRPr="00057D9C">
        <w:rPr>
          <w:rFonts w:ascii="Times New Roman" w:eastAsia="Times New Roman" w:hAnsi="Times New Roman" w:cs="Times New Roman"/>
          <w:sz w:val="24"/>
          <w:szCs w:val="24"/>
          <w:lang w:eastAsia="pl-PL"/>
        </w:rPr>
        <w:br/>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b/>
          <w:bCs/>
          <w:sz w:val="24"/>
          <w:szCs w:val="24"/>
          <w:lang w:eastAsia="pl-PL"/>
        </w:rPr>
        <w:t xml:space="preserve">III.7) INNE DOKUMENTY NIE WYMIENIONE W pkt III.3) - III.6)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t xml:space="preserve">Wszyscy Wykonawcy, w terminie 3 dni od dnia zamieszczenia na stronie internetowej informacji, o której mowa w art. 86 ust. 5 Pzp., przekazują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 przypadku, gdy Wykonawca nie należy do żadnej grupy kapitałowej może złożyć oświadczenie wraz z ofertą.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Zamawiający oceni, czy udostępniane Wykonawcy przez inne podmioty zdolności techniczne lub zawodowe lub ich sytuacja finansowa lub ekonomiczna, pozwalają na wykazanie przez Wykonawcę spełnienia warunków udziału w postępowaniu oraz zbada, czy nie zachodzą wobec tego podmiotu podstawy wykluczenia, o których mowa w art. 24 ust. 1 pkt 13-22 i ust. 5 pkt. 1, 2, 4 i 8. W odniesieniu do warunków dotyczących wykształcenia, kwalifikacji zawodowych lub doświadczenia, Wykonawcy mogą polegać na zdolnościach innych podmiotów, jeżeli podmioty te realizują roboty budowlane lub usługi, do realizacji, których te zdolności są wymagane.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usługi, których wskazane zdolności dotyczą. Jeżeli zdolności techniczne lub zawodowe podmiotu, o którym mowa w art. 22a ust. 6 Ustawy Pzp., nie potwierdzają spełnienia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o których mowa w art. 22a ust. 1 Ustawy Pzp.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3 i 6). W przypadku wskazania przez Wykonawcę dostępności oświadczeń lub dokumentów, o których mowa w rozdziale 11, w formie elektronicznej pod określonymi adresami internetowymi ogólnodostępnych i bezpłatnych baz danych, Zamawiający pobierze samodzielnie z tych baz dane wskazane przez Wykonawcę oświadczenia lub dokumenty. Dokumenty lub oświadczenia, o których mowa w </w:t>
      </w:r>
      <w:r w:rsidRPr="00057D9C">
        <w:rPr>
          <w:rFonts w:ascii="Times New Roman" w:eastAsia="Times New Roman" w:hAnsi="Times New Roman" w:cs="Times New Roman"/>
          <w:sz w:val="24"/>
          <w:szCs w:val="24"/>
          <w:lang w:eastAsia="pl-PL"/>
        </w:rPr>
        <w:lastRenderedPageBreak/>
        <w:t xml:space="preserve">rozporządzeniu Ministra Rozwoju z dnia 26.07.2016 r. (Dz. U. z 2016 r., poz. 1126 z późn. zm.) dotyczące Wykonawcy i innych podmiotów, na których zdolnościach lub sytuacji polega Wykonawca na zasadach określonych w art. 22a ustawy Pzp. oraz dotyczące podwykonawców, składane są w oryginale lub kopii poświadczonej za zgodność z oryginałem. Poświadczenie za zgodność z oryginałem następuje poprzez opatrzenie kopii dokumentu lub kopii oświadczenia, sporządzonych w postaci papierowej, własnoręcznym podpisem. 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W zakresie nieuregulowanym SIWZ, zastosowanie mają przepisy rozporządzenia Ministra Rozwoju z dnia 26 lipca 2016 r. w sprawie rodzajów dokumentów, jakich może żądać zamawiający od wykonawcy w postępowaniu o udzielenie zamówienia (Dz. U. z 2016 r. poz. 1126 z późn. zm.).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u w:val="single"/>
          <w:lang w:eastAsia="pl-PL"/>
        </w:rPr>
        <w:t xml:space="preserve">SEKCJA IV: PROCEDURA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b/>
          <w:bCs/>
          <w:sz w:val="24"/>
          <w:szCs w:val="24"/>
          <w:lang w:eastAsia="pl-PL"/>
        </w:rPr>
        <w:t xml:space="preserve">IV.1) OPIS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 xml:space="preserve">IV.1.1) Tryb udzielenia zamówienia: </w:t>
      </w:r>
      <w:r w:rsidRPr="00057D9C">
        <w:rPr>
          <w:rFonts w:ascii="Times New Roman" w:eastAsia="Times New Roman" w:hAnsi="Times New Roman" w:cs="Times New Roman"/>
          <w:sz w:val="24"/>
          <w:szCs w:val="24"/>
          <w:lang w:eastAsia="pl-PL"/>
        </w:rPr>
        <w:t xml:space="preserve">Przetarg nieograniczony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IV.1.2) Zamawiający żąda wniesienia wadium:</w:t>
      </w:r>
      <w:r w:rsidRPr="00057D9C">
        <w:rPr>
          <w:rFonts w:ascii="Times New Roman" w:eastAsia="Times New Roman" w:hAnsi="Times New Roman" w:cs="Times New Roman"/>
          <w:sz w:val="24"/>
          <w:szCs w:val="24"/>
          <w:lang w:eastAsia="pl-PL"/>
        </w:rPr>
        <w:t xml:space="preserve">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t xml:space="preserve">Nie </w:t>
      </w:r>
      <w:r w:rsidRPr="00057D9C">
        <w:rPr>
          <w:rFonts w:ascii="Times New Roman" w:eastAsia="Times New Roman" w:hAnsi="Times New Roman" w:cs="Times New Roman"/>
          <w:sz w:val="24"/>
          <w:szCs w:val="24"/>
          <w:lang w:eastAsia="pl-PL"/>
        </w:rPr>
        <w:br/>
        <w:t xml:space="preserve">Informacja na temat wadium </w:t>
      </w:r>
      <w:r w:rsidRPr="00057D9C">
        <w:rPr>
          <w:rFonts w:ascii="Times New Roman" w:eastAsia="Times New Roman" w:hAnsi="Times New Roman" w:cs="Times New Roman"/>
          <w:sz w:val="24"/>
          <w:szCs w:val="24"/>
          <w:lang w:eastAsia="pl-PL"/>
        </w:rPr>
        <w:br/>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IV.1.3) Przewiduje się udzielenie zaliczek na poczet wykonania zamówienia:</w:t>
      </w:r>
      <w:r w:rsidRPr="00057D9C">
        <w:rPr>
          <w:rFonts w:ascii="Times New Roman" w:eastAsia="Times New Roman" w:hAnsi="Times New Roman" w:cs="Times New Roman"/>
          <w:sz w:val="24"/>
          <w:szCs w:val="24"/>
          <w:lang w:eastAsia="pl-PL"/>
        </w:rPr>
        <w:t xml:space="preserve">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t xml:space="preserve">Nie </w:t>
      </w:r>
      <w:r w:rsidRPr="00057D9C">
        <w:rPr>
          <w:rFonts w:ascii="Times New Roman" w:eastAsia="Times New Roman" w:hAnsi="Times New Roman" w:cs="Times New Roman"/>
          <w:sz w:val="24"/>
          <w:szCs w:val="24"/>
          <w:lang w:eastAsia="pl-PL"/>
        </w:rPr>
        <w:br/>
        <w:t xml:space="preserve">Należy podać informacje na temat udzielania zaliczek: </w:t>
      </w:r>
      <w:r w:rsidRPr="00057D9C">
        <w:rPr>
          <w:rFonts w:ascii="Times New Roman" w:eastAsia="Times New Roman" w:hAnsi="Times New Roman" w:cs="Times New Roman"/>
          <w:sz w:val="24"/>
          <w:szCs w:val="24"/>
          <w:lang w:eastAsia="pl-PL"/>
        </w:rPr>
        <w:br/>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t xml:space="preserve">Nie </w:t>
      </w:r>
      <w:r w:rsidRPr="00057D9C">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057D9C">
        <w:rPr>
          <w:rFonts w:ascii="Times New Roman" w:eastAsia="Times New Roman" w:hAnsi="Times New Roman" w:cs="Times New Roman"/>
          <w:sz w:val="24"/>
          <w:szCs w:val="24"/>
          <w:lang w:eastAsia="pl-PL"/>
        </w:rPr>
        <w:br/>
        <w:t xml:space="preserve">Nie </w:t>
      </w:r>
      <w:r w:rsidRPr="00057D9C">
        <w:rPr>
          <w:rFonts w:ascii="Times New Roman" w:eastAsia="Times New Roman" w:hAnsi="Times New Roman" w:cs="Times New Roman"/>
          <w:sz w:val="24"/>
          <w:szCs w:val="24"/>
          <w:lang w:eastAsia="pl-PL"/>
        </w:rPr>
        <w:br/>
        <w:t xml:space="preserve">Informacje dodatkowe: </w:t>
      </w:r>
      <w:r w:rsidRPr="00057D9C">
        <w:rPr>
          <w:rFonts w:ascii="Times New Roman" w:eastAsia="Times New Roman" w:hAnsi="Times New Roman" w:cs="Times New Roman"/>
          <w:sz w:val="24"/>
          <w:szCs w:val="24"/>
          <w:lang w:eastAsia="pl-PL"/>
        </w:rPr>
        <w:br/>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 xml:space="preserve">IV.1.5.) Wymaga się złożenia oferty wariantowej: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t xml:space="preserve">Nie </w:t>
      </w:r>
      <w:r w:rsidRPr="00057D9C">
        <w:rPr>
          <w:rFonts w:ascii="Times New Roman" w:eastAsia="Times New Roman" w:hAnsi="Times New Roman" w:cs="Times New Roman"/>
          <w:sz w:val="24"/>
          <w:szCs w:val="24"/>
          <w:lang w:eastAsia="pl-PL"/>
        </w:rPr>
        <w:br/>
        <w:t xml:space="preserve">Dopuszcza się złożenie oferty wariantowej </w:t>
      </w:r>
      <w:r w:rsidRPr="00057D9C">
        <w:rPr>
          <w:rFonts w:ascii="Times New Roman" w:eastAsia="Times New Roman" w:hAnsi="Times New Roman" w:cs="Times New Roman"/>
          <w:sz w:val="24"/>
          <w:szCs w:val="24"/>
          <w:lang w:eastAsia="pl-PL"/>
        </w:rPr>
        <w:br/>
        <w:t xml:space="preserve">Nie </w:t>
      </w:r>
      <w:r w:rsidRPr="00057D9C">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057D9C">
        <w:rPr>
          <w:rFonts w:ascii="Times New Roman" w:eastAsia="Times New Roman" w:hAnsi="Times New Roman" w:cs="Times New Roman"/>
          <w:sz w:val="24"/>
          <w:szCs w:val="24"/>
          <w:lang w:eastAsia="pl-PL"/>
        </w:rPr>
        <w:br/>
        <w:t xml:space="preserve">Nie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t xml:space="preserve">Liczba wykonawców   </w:t>
      </w:r>
      <w:r w:rsidRPr="00057D9C">
        <w:rPr>
          <w:rFonts w:ascii="Times New Roman" w:eastAsia="Times New Roman" w:hAnsi="Times New Roman" w:cs="Times New Roman"/>
          <w:sz w:val="24"/>
          <w:szCs w:val="24"/>
          <w:lang w:eastAsia="pl-PL"/>
        </w:rPr>
        <w:br/>
        <w:t xml:space="preserve">Przewidywana minimalna liczba wykonawców </w:t>
      </w:r>
      <w:r w:rsidRPr="00057D9C">
        <w:rPr>
          <w:rFonts w:ascii="Times New Roman" w:eastAsia="Times New Roman" w:hAnsi="Times New Roman" w:cs="Times New Roman"/>
          <w:sz w:val="24"/>
          <w:szCs w:val="24"/>
          <w:lang w:eastAsia="pl-PL"/>
        </w:rPr>
        <w:br/>
        <w:t xml:space="preserve">Maksymalna liczba wykonawców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sz w:val="24"/>
          <w:szCs w:val="24"/>
          <w:lang w:eastAsia="pl-PL"/>
        </w:rPr>
        <w:lastRenderedPageBreak/>
        <w:t xml:space="preserve">Kryteria selekcji wykonawców: </w:t>
      </w:r>
      <w:r w:rsidRPr="00057D9C">
        <w:rPr>
          <w:rFonts w:ascii="Times New Roman" w:eastAsia="Times New Roman" w:hAnsi="Times New Roman" w:cs="Times New Roman"/>
          <w:sz w:val="24"/>
          <w:szCs w:val="24"/>
          <w:lang w:eastAsia="pl-PL"/>
        </w:rPr>
        <w:br/>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 xml:space="preserve">IV.1.7) Informacje na temat umowy ramowej lub dynamicznego systemu zakupów: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t xml:space="preserve">Umowa ramowa będzie zawarta: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sz w:val="24"/>
          <w:szCs w:val="24"/>
          <w:lang w:eastAsia="pl-PL"/>
        </w:rPr>
        <w:br/>
        <w:t xml:space="preserve">Czy przewiduje się ograniczenie liczby uczestników umowy ramowej: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sz w:val="24"/>
          <w:szCs w:val="24"/>
          <w:lang w:eastAsia="pl-PL"/>
        </w:rPr>
        <w:br/>
        <w:t xml:space="preserve">Przewidziana maksymalna liczba uczestników umowy ramowej: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sz w:val="24"/>
          <w:szCs w:val="24"/>
          <w:lang w:eastAsia="pl-PL"/>
        </w:rPr>
        <w:br/>
        <w:t xml:space="preserve">Informacje dodatkowe: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sz w:val="24"/>
          <w:szCs w:val="24"/>
          <w:lang w:eastAsia="pl-PL"/>
        </w:rPr>
        <w:br/>
        <w:t xml:space="preserve">Zamówienie obejmuje ustanowienie dynamicznego systemu zakupów: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sz w:val="24"/>
          <w:szCs w:val="24"/>
          <w:lang w:eastAsia="pl-PL"/>
        </w:rPr>
        <w:br/>
        <w:t xml:space="preserve">Informacje dodatkowe: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057D9C">
        <w:rPr>
          <w:rFonts w:ascii="Times New Roman" w:eastAsia="Times New Roman" w:hAnsi="Times New Roman" w:cs="Times New Roman"/>
          <w:sz w:val="24"/>
          <w:szCs w:val="24"/>
          <w:lang w:eastAsia="pl-PL"/>
        </w:rPr>
        <w:br/>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 xml:space="preserve">IV.1.8) Aukcja elektroniczna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 xml:space="preserve">Przewidziane jest przeprowadzenie aukcji elektronicznej </w:t>
      </w:r>
      <w:r w:rsidRPr="00057D9C">
        <w:rPr>
          <w:rFonts w:ascii="Times New Roman" w:eastAsia="Times New Roman" w:hAnsi="Times New Roman" w:cs="Times New Roman"/>
          <w:i/>
          <w:iCs/>
          <w:sz w:val="24"/>
          <w:szCs w:val="24"/>
          <w:lang w:eastAsia="pl-PL"/>
        </w:rPr>
        <w:t xml:space="preserve">(przetarg nieograniczony, przetarg ograniczony, negocjacje z ogłoszeniem) </w:t>
      </w:r>
      <w:r w:rsidRPr="00057D9C">
        <w:rPr>
          <w:rFonts w:ascii="Times New Roman" w:eastAsia="Times New Roman" w:hAnsi="Times New Roman" w:cs="Times New Roman"/>
          <w:sz w:val="24"/>
          <w:szCs w:val="24"/>
          <w:lang w:eastAsia="pl-PL"/>
        </w:rPr>
        <w:t xml:space="preserve">Nie </w:t>
      </w:r>
      <w:r w:rsidRPr="00057D9C">
        <w:rPr>
          <w:rFonts w:ascii="Times New Roman" w:eastAsia="Times New Roman" w:hAnsi="Times New Roman" w:cs="Times New Roman"/>
          <w:sz w:val="24"/>
          <w:szCs w:val="24"/>
          <w:lang w:eastAsia="pl-PL"/>
        </w:rPr>
        <w:br/>
        <w:t xml:space="preserve">Należy podać adres strony internetowej, na której aukcja będzie prowadzona: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057D9C">
        <w:rPr>
          <w:rFonts w:ascii="Times New Roman" w:eastAsia="Times New Roman" w:hAnsi="Times New Roman" w:cs="Times New Roman"/>
          <w:sz w:val="24"/>
          <w:szCs w:val="24"/>
          <w:lang w:eastAsia="pl-PL"/>
        </w:rPr>
        <w:t xml:space="preserve">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057D9C">
        <w:rPr>
          <w:rFonts w:ascii="Times New Roman" w:eastAsia="Times New Roman" w:hAnsi="Times New Roman" w:cs="Times New Roman"/>
          <w:sz w:val="24"/>
          <w:szCs w:val="24"/>
          <w:lang w:eastAsia="pl-PL"/>
        </w:rPr>
        <w:br/>
        <w:t xml:space="preserve">Informacje dotyczące przebiegu aukcji elektronicznej: </w:t>
      </w:r>
      <w:r w:rsidRPr="00057D9C">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057D9C">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057D9C">
        <w:rPr>
          <w:rFonts w:ascii="Times New Roman" w:eastAsia="Times New Roman" w:hAnsi="Times New Roman" w:cs="Times New Roman"/>
          <w:sz w:val="24"/>
          <w:szCs w:val="24"/>
          <w:lang w:eastAsia="pl-PL"/>
        </w:rPr>
        <w:br/>
        <w:t xml:space="preserve">Wymagania dotyczące rejestracji i identyfikacji wykonawców w aukcji elektronicznej: </w:t>
      </w:r>
      <w:r w:rsidRPr="00057D9C">
        <w:rPr>
          <w:rFonts w:ascii="Times New Roman" w:eastAsia="Times New Roman" w:hAnsi="Times New Roman" w:cs="Times New Roman"/>
          <w:sz w:val="24"/>
          <w:szCs w:val="24"/>
          <w:lang w:eastAsia="pl-PL"/>
        </w:rPr>
        <w:br/>
        <w:t xml:space="preserve">Informacje o liczbie etapów aukcji elektronicznej i czasie ich trwania: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br/>
        <w:t xml:space="preserve">Czas trwania: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sz w:val="24"/>
          <w:szCs w:val="24"/>
          <w:lang w:eastAsia="pl-PL"/>
        </w:rPr>
        <w:lastRenderedPageBreak/>
        <w:t xml:space="preserve">Warunki zamknięcia aukcji elektronicznej: </w:t>
      </w:r>
      <w:r w:rsidRPr="00057D9C">
        <w:rPr>
          <w:rFonts w:ascii="Times New Roman" w:eastAsia="Times New Roman" w:hAnsi="Times New Roman" w:cs="Times New Roman"/>
          <w:sz w:val="24"/>
          <w:szCs w:val="24"/>
          <w:lang w:eastAsia="pl-PL"/>
        </w:rPr>
        <w:br/>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 xml:space="preserve">IV.2) KRYTERIA OCENY OFERT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 xml:space="preserve">IV.2.1) Kryteria oceny ofert: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IV.2.2) Kryteria</w:t>
      </w:r>
      <w:r w:rsidRPr="00057D9C">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49"/>
        <w:gridCol w:w="1016"/>
      </w:tblGrid>
      <w:tr w:rsidR="00057D9C" w:rsidRPr="00057D9C" w:rsidTr="00057D9C">
        <w:tc>
          <w:tcPr>
            <w:tcW w:w="0" w:type="auto"/>
            <w:tcBorders>
              <w:top w:val="single" w:sz="6" w:space="0" w:color="000000"/>
              <w:left w:val="single" w:sz="6" w:space="0" w:color="000000"/>
              <w:bottom w:val="single" w:sz="6" w:space="0" w:color="000000"/>
              <w:right w:val="single" w:sz="6" w:space="0" w:color="000000"/>
            </w:tcBorders>
            <w:vAlign w:val="center"/>
            <w:hideMark/>
          </w:tcPr>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t>Znaczenie</w:t>
            </w:r>
          </w:p>
        </w:tc>
      </w:tr>
      <w:tr w:rsidR="00057D9C" w:rsidRPr="00057D9C" w:rsidTr="00057D9C">
        <w:tc>
          <w:tcPr>
            <w:tcW w:w="0" w:type="auto"/>
            <w:tcBorders>
              <w:top w:val="single" w:sz="6" w:space="0" w:color="000000"/>
              <w:left w:val="single" w:sz="6" w:space="0" w:color="000000"/>
              <w:bottom w:val="single" w:sz="6" w:space="0" w:color="000000"/>
              <w:right w:val="single" w:sz="6" w:space="0" w:color="000000"/>
            </w:tcBorders>
            <w:vAlign w:val="center"/>
            <w:hideMark/>
          </w:tcPr>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t>60,00</w:t>
            </w:r>
          </w:p>
        </w:tc>
      </w:tr>
      <w:tr w:rsidR="00057D9C" w:rsidRPr="00057D9C" w:rsidTr="00057D9C">
        <w:tc>
          <w:tcPr>
            <w:tcW w:w="0" w:type="auto"/>
            <w:tcBorders>
              <w:top w:val="single" w:sz="6" w:space="0" w:color="000000"/>
              <w:left w:val="single" w:sz="6" w:space="0" w:color="000000"/>
              <w:bottom w:val="single" w:sz="6" w:space="0" w:color="000000"/>
              <w:right w:val="single" w:sz="6" w:space="0" w:color="000000"/>
            </w:tcBorders>
            <w:vAlign w:val="center"/>
            <w:hideMark/>
          </w:tcPr>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t>gwarancja i rękojmia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t>30,00</w:t>
            </w:r>
          </w:p>
        </w:tc>
      </w:tr>
      <w:tr w:rsidR="00057D9C" w:rsidRPr="00057D9C" w:rsidTr="00057D9C">
        <w:tc>
          <w:tcPr>
            <w:tcW w:w="0" w:type="auto"/>
            <w:tcBorders>
              <w:top w:val="single" w:sz="6" w:space="0" w:color="000000"/>
              <w:left w:val="single" w:sz="6" w:space="0" w:color="000000"/>
              <w:bottom w:val="single" w:sz="6" w:space="0" w:color="000000"/>
              <w:right w:val="single" w:sz="6" w:space="0" w:color="000000"/>
            </w:tcBorders>
            <w:vAlign w:val="center"/>
            <w:hideMark/>
          </w:tcPr>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t>doświadczenie zawodowe geodety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t>10,00</w:t>
            </w:r>
          </w:p>
        </w:tc>
      </w:tr>
    </w:tbl>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 xml:space="preserve">IV.2.3) Zastosowanie procedury, o której mowa w art. 24aa ust. 1 ustawy Pzp </w:t>
      </w:r>
      <w:r w:rsidRPr="00057D9C">
        <w:rPr>
          <w:rFonts w:ascii="Times New Roman" w:eastAsia="Times New Roman" w:hAnsi="Times New Roman" w:cs="Times New Roman"/>
          <w:sz w:val="24"/>
          <w:szCs w:val="24"/>
          <w:lang w:eastAsia="pl-PL"/>
        </w:rPr>
        <w:t xml:space="preserve">(przetarg nieograniczony) </w:t>
      </w:r>
      <w:r w:rsidRPr="00057D9C">
        <w:rPr>
          <w:rFonts w:ascii="Times New Roman" w:eastAsia="Times New Roman" w:hAnsi="Times New Roman" w:cs="Times New Roman"/>
          <w:sz w:val="24"/>
          <w:szCs w:val="24"/>
          <w:lang w:eastAsia="pl-PL"/>
        </w:rPr>
        <w:br/>
        <w:t xml:space="preserve">Tak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 xml:space="preserve">IV.3) Negocjacje z ogłoszeniem, dialog konkurencyjny, partnerstwo innowacyjne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IV.3.1) Informacje na temat negocjacji z ogłoszeniem</w:t>
      </w:r>
      <w:r w:rsidRPr="00057D9C">
        <w:rPr>
          <w:rFonts w:ascii="Times New Roman" w:eastAsia="Times New Roman" w:hAnsi="Times New Roman" w:cs="Times New Roman"/>
          <w:sz w:val="24"/>
          <w:szCs w:val="24"/>
          <w:lang w:eastAsia="pl-PL"/>
        </w:rPr>
        <w:t xml:space="preserve"> </w:t>
      </w:r>
      <w:r w:rsidRPr="00057D9C">
        <w:rPr>
          <w:rFonts w:ascii="Times New Roman" w:eastAsia="Times New Roman" w:hAnsi="Times New Roman" w:cs="Times New Roman"/>
          <w:sz w:val="24"/>
          <w:szCs w:val="24"/>
          <w:lang w:eastAsia="pl-PL"/>
        </w:rPr>
        <w:br/>
        <w:t xml:space="preserve">Minimalne wymagania, które muszą spełniać wszystkie oferty: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057D9C">
        <w:rPr>
          <w:rFonts w:ascii="Times New Roman" w:eastAsia="Times New Roman" w:hAnsi="Times New Roman" w:cs="Times New Roman"/>
          <w:sz w:val="24"/>
          <w:szCs w:val="24"/>
          <w:lang w:eastAsia="pl-PL"/>
        </w:rPr>
        <w:br/>
        <w:t xml:space="preserve">Przewidziany jest podział negocjacji na etapy w celu ograniczenia liczby ofert: </w:t>
      </w:r>
      <w:r w:rsidRPr="00057D9C">
        <w:rPr>
          <w:rFonts w:ascii="Times New Roman" w:eastAsia="Times New Roman" w:hAnsi="Times New Roman" w:cs="Times New Roman"/>
          <w:sz w:val="24"/>
          <w:szCs w:val="24"/>
          <w:lang w:eastAsia="pl-PL"/>
        </w:rPr>
        <w:br/>
        <w:t xml:space="preserve">Należy podać informacje na temat etapów negocjacji (w tym liczbę etapów):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sz w:val="24"/>
          <w:szCs w:val="24"/>
          <w:lang w:eastAsia="pl-PL"/>
        </w:rPr>
        <w:br/>
        <w:t xml:space="preserve">Informacje dodatkowe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IV.3.2) Informacje na temat dialogu konkurencyjnego</w:t>
      </w:r>
      <w:r w:rsidRPr="00057D9C">
        <w:rPr>
          <w:rFonts w:ascii="Times New Roman" w:eastAsia="Times New Roman" w:hAnsi="Times New Roman" w:cs="Times New Roman"/>
          <w:sz w:val="24"/>
          <w:szCs w:val="24"/>
          <w:lang w:eastAsia="pl-PL"/>
        </w:rPr>
        <w:t xml:space="preserve"> </w:t>
      </w:r>
      <w:r w:rsidRPr="00057D9C">
        <w:rPr>
          <w:rFonts w:ascii="Times New Roman" w:eastAsia="Times New Roman" w:hAnsi="Times New Roman" w:cs="Times New Roman"/>
          <w:sz w:val="24"/>
          <w:szCs w:val="24"/>
          <w:lang w:eastAsia="pl-PL"/>
        </w:rPr>
        <w:br/>
        <w:t xml:space="preserve">Opis potrzeb i wymagań zamawiającego lub informacja o sposobie uzyskania tego opisu: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sz w:val="24"/>
          <w:szCs w:val="24"/>
          <w:lang w:eastAsia="pl-PL"/>
        </w:rPr>
        <w:br/>
        <w:t xml:space="preserve">Wstępny harmonogram postępowania: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sz w:val="24"/>
          <w:szCs w:val="24"/>
          <w:lang w:eastAsia="pl-PL"/>
        </w:rPr>
        <w:br/>
        <w:t xml:space="preserve">Podział dialogu na etapy w celu ograniczenia liczby rozwiązań: </w:t>
      </w:r>
      <w:r w:rsidRPr="00057D9C">
        <w:rPr>
          <w:rFonts w:ascii="Times New Roman" w:eastAsia="Times New Roman" w:hAnsi="Times New Roman" w:cs="Times New Roman"/>
          <w:sz w:val="24"/>
          <w:szCs w:val="24"/>
          <w:lang w:eastAsia="pl-PL"/>
        </w:rPr>
        <w:br/>
        <w:t xml:space="preserve">Należy podać informacje na temat etapów dialogu: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sz w:val="24"/>
          <w:szCs w:val="24"/>
          <w:lang w:eastAsia="pl-PL"/>
        </w:rPr>
        <w:br/>
        <w:t xml:space="preserve">Informacje dodatkowe: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IV.3.3) Informacje na temat partnerstwa innowacyjnego</w:t>
      </w:r>
      <w:r w:rsidRPr="00057D9C">
        <w:rPr>
          <w:rFonts w:ascii="Times New Roman" w:eastAsia="Times New Roman" w:hAnsi="Times New Roman" w:cs="Times New Roman"/>
          <w:sz w:val="24"/>
          <w:szCs w:val="24"/>
          <w:lang w:eastAsia="pl-PL"/>
        </w:rPr>
        <w:t xml:space="preserve"> </w:t>
      </w:r>
      <w:r w:rsidRPr="00057D9C">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sz w:val="24"/>
          <w:szCs w:val="24"/>
          <w:lang w:eastAsia="pl-PL"/>
        </w:rPr>
        <w:br/>
        <w:t xml:space="preserve">Informacje dodatkowe: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sz w:val="24"/>
          <w:szCs w:val="24"/>
          <w:lang w:eastAsia="pl-PL"/>
        </w:rPr>
        <w:lastRenderedPageBreak/>
        <w:br/>
      </w:r>
      <w:r w:rsidRPr="00057D9C">
        <w:rPr>
          <w:rFonts w:ascii="Times New Roman" w:eastAsia="Times New Roman" w:hAnsi="Times New Roman" w:cs="Times New Roman"/>
          <w:b/>
          <w:bCs/>
          <w:sz w:val="24"/>
          <w:szCs w:val="24"/>
          <w:lang w:eastAsia="pl-PL"/>
        </w:rPr>
        <w:t xml:space="preserve">IV.4) Licytacja elektroniczna </w:t>
      </w:r>
      <w:r w:rsidRPr="00057D9C">
        <w:rPr>
          <w:rFonts w:ascii="Times New Roman" w:eastAsia="Times New Roman" w:hAnsi="Times New Roman" w:cs="Times New Roman"/>
          <w:sz w:val="24"/>
          <w:szCs w:val="24"/>
          <w:lang w:eastAsia="pl-PL"/>
        </w:rPr>
        <w:br/>
        <w:t xml:space="preserve">Adres strony internetowej, na której będzie prowadzona licytacja elektroniczna: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t xml:space="preserve">Informacje o liczbie etapów licytacji elektronicznej i czasie ich trwania: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t xml:space="preserve">Czas trwania: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t xml:space="preserve">Termin składania wniosków o dopuszczenie do udziału w licytacji elektronicznej: </w:t>
      </w:r>
      <w:r w:rsidRPr="00057D9C">
        <w:rPr>
          <w:rFonts w:ascii="Times New Roman" w:eastAsia="Times New Roman" w:hAnsi="Times New Roman" w:cs="Times New Roman"/>
          <w:sz w:val="24"/>
          <w:szCs w:val="24"/>
          <w:lang w:eastAsia="pl-PL"/>
        </w:rPr>
        <w:br/>
        <w:t xml:space="preserve">Data: godzina: </w:t>
      </w:r>
      <w:r w:rsidRPr="00057D9C">
        <w:rPr>
          <w:rFonts w:ascii="Times New Roman" w:eastAsia="Times New Roman" w:hAnsi="Times New Roman" w:cs="Times New Roman"/>
          <w:sz w:val="24"/>
          <w:szCs w:val="24"/>
          <w:lang w:eastAsia="pl-PL"/>
        </w:rPr>
        <w:br/>
        <w:t xml:space="preserve">Termin otwarcia licytacji elektronicznej: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t xml:space="preserve">Termin i warunki zamknięcia licytacji elektronicznej: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br/>
        <w:t xml:space="preserve">Wymagania dotyczące zabezpieczenia należytego wykonania umowy: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lang w:eastAsia="pl-PL"/>
        </w:rPr>
        <w:br/>
        <w:t xml:space="preserve">Informacje dodatkowe: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r w:rsidRPr="00057D9C">
        <w:rPr>
          <w:rFonts w:ascii="Times New Roman" w:eastAsia="Times New Roman" w:hAnsi="Times New Roman" w:cs="Times New Roman"/>
          <w:b/>
          <w:bCs/>
          <w:sz w:val="24"/>
          <w:szCs w:val="24"/>
          <w:lang w:eastAsia="pl-PL"/>
        </w:rPr>
        <w:t>IV.5) ZMIANA UMOWY</w:t>
      </w:r>
      <w:r w:rsidRPr="00057D9C">
        <w:rPr>
          <w:rFonts w:ascii="Times New Roman" w:eastAsia="Times New Roman" w:hAnsi="Times New Roman" w:cs="Times New Roman"/>
          <w:sz w:val="24"/>
          <w:szCs w:val="24"/>
          <w:lang w:eastAsia="pl-PL"/>
        </w:rPr>
        <w:t xml:space="preserve">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057D9C">
        <w:rPr>
          <w:rFonts w:ascii="Times New Roman" w:eastAsia="Times New Roman" w:hAnsi="Times New Roman" w:cs="Times New Roman"/>
          <w:sz w:val="24"/>
          <w:szCs w:val="24"/>
          <w:lang w:eastAsia="pl-PL"/>
        </w:rPr>
        <w:t xml:space="preserve"> Tak </w:t>
      </w:r>
      <w:r w:rsidRPr="00057D9C">
        <w:rPr>
          <w:rFonts w:ascii="Times New Roman" w:eastAsia="Times New Roman" w:hAnsi="Times New Roman" w:cs="Times New Roman"/>
          <w:sz w:val="24"/>
          <w:szCs w:val="24"/>
          <w:lang w:eastAsia="pl-PL"/>
        </w:rPr>
        <w:br/>
        <w:t xml:space="preserve">Należy wskazać zakres, charakter zmian oraz warunki wprowadzenia zmian: </w:t>
      </w:r>
      <w:r w:rsidRPr="00057D9C">
        <w:rPr>
          <w:rFonts w:ascii="Times New Roman" w:eastAsia="Times New Roman" w:hAnsi="Times New Roman" w:cs="Times New Roman"/>
          <w:sz w:val="24"/>
          <w:szCs w:val="24"/>
          <w:lang w:eastAsia="pl-PL"/>
        </w:rPr>
        <w:br/>
        <w:t xml:space="preserve">1. Strony przewidują możliwość dokonania w umowie następujących zmian: 1) zmiana wynagrodzenia w przypadku ustawowej zmiany stawki podatku od towaru i usług w trakcie realizacji umowy – w zakresie dotyczącym niezrealizowanej części umowy wynagrodzenie (brutto) zostanie odpowiednio zmodyfikowane; 2) zmiana numeru rachunku bankowego; 3) zmiana terminu realizacji zamówienia w przypadku: a) siły wyższej, to znaczy niezależnego od Stron losowego zdarzenia zewnętrznego, które było niemożliwe do przewidzenia w momencie wystawiania zlecenia i któremu nie można było zapobiec mimo dochowania należytej staranności. Strony uzgadniają, że pod pojęciem siły wyższej rozumieją zwłaszcza: wojnę, zamach terrorystyczny, katastrofy naturalne, pożar, powódź, trzęsienie ziemi, huragan, strajk, b) zmiana powszechnie obowiązujących przepisów prawa w zakresie mającym wpływ na realizację przedmiotu zamówienia, c) wezwania przez organy administracji publicznej lub inne upoważnione podmioty do uzupełnienia przedmiotu umowy lub jego poszczególnych etapów; d) udzielenia Wykonawcy zamówienia dodatkowego polegającego na wprowadzeniu zmian do umowy, o których mowa w art. 144 ust. 1 pkt 6 ustawy Prawo zamówień publicznych, 2. Podstawą wprowadzenia zmian postanowień umowy jest pisemny wniosek strony umowy lub projekt aneksu wraz z uzasadnieniem. Wniosek lub uzasadnienie do aneksu musi zawierać w szczególności: 1) opis wnioskowanej zmiany 2) cel zmiany wraz z uzasadnieniem 3) wskazanie konkretnych zapisów umowy lub ustawy Pzp. pozwalających na wprowadzenie zmiany. 3. Powyższe postanowienia stanowią katalog zmian na które Zamawiający może wyrazić zgodę. Nie stanowią jednocześnie zobowiązania do wyrażenia zgody.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lastRenderedPageBreak/>
        <w:t xml:space="preserve">IV.6) INFORMACJE ADMINISTRACYJNE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 xml:space="preserve">IV.6.1) Sposób udostępniania informacji o charakterze poufnym </w:t>
      </w:r>
      <w:r w:rsidRPr="00057D9C">
        <w:rPr>
          <w:rFonts w:ascii="Times New Roman" w:eastAsia="Times New Roman" w:hAnsi="Times New Roman" w:cs="Times New Roman"/>
          <w:i/>
          <w:iCs/>
          <w:sz w:val="24"/>
          <w:szCs w:val="24"/>
          <w:lang w:eastAsia="pl-PL"/>
        </w:rPr>
        <w:t xml:space="preserve">(jeżeli dotyczy): </w:t>
      </w:r>
      <w:r w:rsidRPr="00057D9C">
        <w:rPr>
          <w:rFonts w:ascii="Times New Roman" w:eastAsia="Times New Roman" w:hAnsi="Times New Roman" w:cs="Times New Roman"/>
          <w:sz w:val="24"/>
          <w:szCs w:val="24"/>
          <w:lang w:eastAsia="pl-PL"/>
        </w:rPr>
        <w:br/>
        <w:t>Tajemnica przedsiębiorstwa: 1) Zamawiający nie ujawni informacji stanowiących tajemnicę przedsiębiorstwa w rozumieniu przepisów ustawy z 16 kwietnia 1993 r. o zwalczaniu nieuczciwej konkurencji (</w:t>
      </w:r>
      <w:proofErr w:type="spellStart"/>
      <w:r w:rsidRPr="00057D9C">
        <w:rPr>
          <w:rFonts w:ascii="Times New Roman" w:eastAsia="Times New Roman" w:hAnsi="Times New Roman" w:cs="Times New Roman"/>
          <w:sz w:val="24"/>
          <w:szCs w:val="24"/>
          <w:lang w:eastAsia="pl-PL"/>
        </w:rPr>
        <w:t>t.j</w:t>
      </w:r>
      <w:proofErr w:type="spellEnd"/>
      <w:r w:rsidRPr="00057D9C">
        <w:rPr>
          <w:rFonts w:ascii="Times New Roman" w:eastAsia="Times New Roman" w:hAnsi="Times New Roman" w:cs="Times New Roman"/>
          <w:sz w:val="24"/>
          <w:szCs w:val="24"/>
          <w:lang w:eastAsia="pl-PL"/>
        </w:rPr>
        <w:t xml:space="preserve">. Dz. U. z 2019 r. poz. 1010), jeżeli Wykonawca, nie później niż w terminie składania ofert zastrzegł, że nie mogą być one udostępnione oraz wykazał, iż zastrzeżone informacje stanowią tajemnicę przedsiębiorstwa. 2) Zamawiający uzna, iż Wykonawca wykazał/udowodnił, że zastrzeżone informacje stanowią tajemnicę przedsiębiorstwa w szczególności, gdy: - wykaże/oświadczy, że informacje te nie zostały nigdzie upublicznione, - wykaże, że stanowią one wartość techniczną lub/i technologiczną lub/i organizacyjną przedsiębiorstwa lub/i inne informacje posiadają wartość gospodarczą, - wykaże, jakie podjął działania w celu zachowania ich poufności. Sam fakt włożenia do koperty i oznakowania „tajemnica przedsiębiorstwa” nie wyczerpuje znamion wykazania działania zachowania ich poufności. 3) Jeżeli według Wykonawcy oferta będzie zawierała informacje objęte tajemnicą jego przedsiębiorstwa w rozumieniu przepisów ustawy z 16 kwietnia 1993 r. o zwalczaniu nieuczciwej konkurencji muszą być oznaczone klauzulą „Nie udostępniać – tajemnica przedsiębiorstwa” i umieszczone na końcu oferty (ostatnie strony w ofercie lub osobno). W innym przypadku wszystkie informacje zawarte w ofercie będą uważane za ogólnie dostępne i mogą być udostępnione pozostałym Wykonawcom razem z protokołem postępowania, 4) Zastrzeżenie informacji, danych, dokumentów lub oświadczeń niestanowiących tajemnicy przedsiębiorstwa w rozumieniu przepisów o nieuczciwej konkurencji spowoduje ich odtajnienie.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Środki służące ochronie informacji o charakterze poufnym</w:t>
      </w:r>
      <w:r w:rsidRPr="00057D9C">
        <w:rPr>
          <w:rFonts w:ascii="Times New Roman" w:eastAsia="Times New Roman" w:hAnsi="Times New Roman" w:cs="Times New Roman"/>
          <w:sz w:val="24"/>
          <w:szCs w:val="24"/>
          <w:lang w:eastAsia="pl-PL"/>
        </w:rPr>
        <w:t xml:space="preserve">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057D9C">
        <w:rPr>
          <w:rFonts w:ascii="Times New Roman" w:eastAsia="Times New Roman" w:hAnsi="Times New Roman" w:cs="Times New Roman"/>
          <w:sz w:val="24"/>
          <w:szCs w:val="24"/>
          <w:lang w:eastAsia="pl-PL"/>
        </w:rPr>
        <w:br/>
        <w:t xml:space="preserve">Data: 2019-08-23, godzina: 10:00, </w:t>
      </w:r>
      <w:r w:rsidRPr="00057D9C">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057D9C">
        <w:rPr>
          <w:rFonts w:ascii="Times New Roman" w:eastAsia="Times New Roman" w:hAnsi="Times New Roman" w:cs="Times New Roman"/>
          <w:sz w:val="24"/>
          <w:szCs w:val="24"/>
          <w:lang w:eastAsia="pl-PL"/>
        </w:rPr>
        <w:br/>
        <w:t xml:space="preserve">Nie </w:t>
      </w:r>
      <w:r w:rsidRPr="00057D9C">
        <w:rPr>
          <w:rFonts w:ascii="Times New Roman" w:eastAsia="Times New Roman" w:hAnsi="Times New Roman" w:cs="Times New Roman"/>
          <w:sz w:val="24"/>
          <w:szCs w:val="24"/>
          <w:lang w:eastAsia="pl-PL"/>
        </w:rPr>
        <w:br/>
        <w:t xml:space="preserve">Wskazać powody: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057D9C">
        <w:rPr>
          <w:rFonts w:ascii="Times New Roman" w:eastAsia="Times New Roman" w:hAnsi="Times New Roman" w:cs="Times New Roman"/>
          <w:sz w:val="24"/>
          <w:szCs w:val="24"/>
          <w:lang w:eastAsia="pl-PL"/>
        </w:rPr>
        <w:br/>
        <w:t xml:space="preserve">&gt; </w:t>
      </w:r>
      <w:proofErr w:type="spellStart"/>
      <w:r w:rsidRPr="00057D9C">
        <w:rPr>
          <w:rFonts w:ascii="Times New Roman" w:eastAsia="Times New Roman" w:hAnsi="Times New Roman" w:cs="Times New Roman"/>
          <w:sz w:val="24"/>
          <w:szCs w:val="24"/>
          <w:lang w:eastAsia="pl-PL"/>
        </w:rPr>
        <w:t>pl</w:t>
      </w:r>
      <w:proofErr w:type="spellEnd"/>
      <w:r w:rsidRPr="00057D9C">
        <w:rPr>
          <w:rFonts w:ascii="Times New Roman" w:eastAsia="Times New Roman" w:hAnsi="Times New Roman" w:cs="Times New Roman"/>
          <w:sz w:val="24"/>
          <w:szCs w:val="24"/>
          <w:lang w:eastAsia="pl-PL"/>
        </w:rPr>
        <w:t xml:space="preserve">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 xml:space="preserve">IV.6.3) Termin związania ofertą: </w:t>
      </w:r>
      <w:r w:rsidRPr="00057D9C">
        <w:rPr>
          <w:rFonts w:ascii="Times New Roman" w:eastAsia="Times New Roman" w:hAnsi="Times New Roman" w:cs="Times New Roman"/>
          <w:sz w:val="24"/>
          <w:szCs w:val="24"/>
          <w:lang w:eastAsia="pl-PL"/>
        </w:rPr>
        <w:t xml:space="preserve">do: okres w dniach: 30 (od ostatecznego terminu składania ofert)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057D9C">
        <w:rPr>
          <w:rFonts w:ascii="Times New Roman" w:eastAsia="Times New Roman" w:hAnsi="Times New Roman" w:cs="Times New Roman"/>
          <w:sz w:val="24"/>
          <w:szCs w:val="24"/>
          <w:lang w:eastAsia="pl-PL"/>
        </w:rPr>
        <w:t xml:space="preserve">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057D9C">
        <w:rPr>
          <w:rFonts w:ascii="Times New Roman" w:eastAsia="Times New Roman" w:hAnsi="Times New Roman" w:cs="Times New Roman"/>
          <w:sz w:val="24"/>
          <w:szCs w:val="24"/>
          <w:lang w:eastAsia="pl-PL"/>
        </w:rPr>
        <w:t xml:space="preserve"> </w:t>
      </w:r>
      <w:r w:rsidRPr="00057D9C">
        <w:rPr>
          <w:rFonts w:ascii="Times New Roman" w:eastAsia="Times New Roman" w:hAnsi="Times New Roman" w:cs="Times New Roman"/>
          <w:sz w:val="24"/>
          <w:szCs w:val="24"/>
          <w:lang w:eastAsia="pl-PL"/>
        </w:rPr>
        <w:br/>
      </w:r>
      <w:r w:rsidRPr="00057D9C">
        <w:rPr>
          <w:rFonts w:ascii="Times New Roman" w:eastAsia="Times New Roman" w:hAnsi="Times New Roman" w:cs="Times New Roman"/>
          <w:b/>
          <w:bCs/>
          <w:sz w:val="24"/>
          <w:szCs w:val="24"/>
          <w:lang w:eastAsia="pl-PL"/>
        </w:rPr>
        <w:t>IV.6.6) Informacje dodatkowe:</w:t>
      </w:r>
      <w:r w:rsidRPr="00057D9C">
        <w:rPr>
          <w:rFonts w:ascii="Times New Roman" w:eastAsia="Times New Roman" w:hAnsi="Times New Roman" w:cs="Times New Roman"/>
          <w:sz w:val="24"/>
          <w:szCs w:val="24"/>
          <w:lang w:eastAsia="pl-PL"/>
        </w:rPr>
        <w:t xml:space="preserve"> </w:t>
      </w:r>
      <w:r w:rsidRPr="00057D9C">
        <w:rPr>
          <w:rFonts w:ascii="Times New Roman" w:eastAsia="Times New Roman" w:hAnsi="Times New Roman" w:cs="Times New Roman"/>
          <w:sz w:val="24"/>
          <w:szCs w:val="24"/>
          <w:lang w:eastAsia="pl-PL"/>
        </w:rPr>
        <w:br/>
        <w:t xml:space="preserve">Zgodnie z art. 13 ust. 1 i 2 rozporządzenia Parlamentu Europejskiego i Rady (UE) 2016/679 z dnia 27 kwietnia 2016 r. w sprawie ochrony osób fizycznych w związku z przetwarzaniem </w:t>
      </w:r>
      <w:r w:rsidRPr="00057D9C">
        <w:rPr>
          <w:rFonts w:ascii="Times New Roman" w:eastAsia="Times New Roman" w:hAnsi="Times New Roman" w:cs="Times New Roman"/>
          <w:sz w:val="24"/>
          <w:szCs w:val="24"/>
          <w:lang w:eastAsia="pl-PL"/>
        </w:rPr>
        <w:lastRenderedPageBreak/>
        <w:t xml:space="preserve">danych osobowych i w sprawie swobodnego przepływu takich danych oraz uchylenia dyrektywy 95/46/WE (ogólne rozporządzenie o ochronie danych) (Dz. Urz. UE L 119 z 04.05.2016, str. 1), dalej „RODO”, informuję, że: 1. administratorem Pani/Pana danych osobowych jest: Urząd Miejski w Suwałkach, z siedzibą przy ul. Mickiewicza 1, 16-400 Suwałki, 087 – 562 80 00 reprezentowany przez Prezydenta Miasta Suwałk 2. inspektorem ochrony danych osobowych w Urzędzie Miejskim w Suwałkach jest Pani/Pani Teresa Mazur, iod@um.suwalki.pl 3. Pani/Pana dane osobowe przetwarzane będą na podstawie art. 6 ust. 1 lit. c RODO w celu związanym z postępowaniem o udzielenie zamówienia publicznego ZP.271.058.2019 pn.: Założenie geodezyjnej ewidencji sieci wodociągowej (GESUT) w granicach administracyjnych m. Suwałki prowadzonym w trybie przetargu nieograniczonego. 4. odbiorcami Pani/Pana danych osobowych będą osoby lub podmioty, którym udostępniona zostanie dokumentacja postępowania w oparciu o art. 8 oraz art. 96 ust. 3 ustawy z dnia 29 stycznia 2004 r. – Prawo zamówień publicznych (Dz. U. z 2018 r. poz. 1986 z późn. zm.), dalej „ustawa Pzp”; 5. Dane osobowe będą przechowywane, przez okres obowiązywania umowy, a następnie 5 lat, albo 10 lat w przypadku zamówień współfinansowanych ze środków UE, począwszy od 1 stycznia roku kalendarzowego następującego po zakończeniu okresu obowiązywania umowy. Okresy te dotyczą również Wykonawców, którzy złożyli oferty i nie zostały one uznane jako najkorzystniejsze. 6.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7. w odniesieniu do Pani/Pana danych osobowych decyzje nie będą podejmowane w sposób zautomatyzowany, stosowanie do art. 22 RODO; 8. posiada Pani/Pan: − na podstawie art. 15 RODO prawo dostępu do danych osobowych Pani/Pana dotyczących; − na podstawie art. 16 RODO prawo do sprostowania Pani/Pana danych osobowych *; − na podstawie art. 18 RODO prawo żądania od administratora ograniczenia przetwarzania danych osobowych z zastrzeżeniem przypadków, o których mowa w art. 18 ust. 2 RODO **; − prawo do wniesienia skargi do Prezesa Urzędu Ochrony Danych Osobowych, gdy uzna Pani/Pan, że przetwarzanie danych osobowych Pani/Pana dotyczących narusza przepisy RODO; 9.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___________________ *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057D9C" w:rsidRPr="00057D9C" w:rsidRDefault="00057D9C" w:rsidP="00057D9C">
      <w:pPr>
        <w:spacing w:after="0" w:line="240" w:lineRule="auto"/>
        <w:jc w:val="center"/>
        <w:rPr>
          <w:rFonts w:ascii="Times New Roman" w:eastAsia="Times New Roman" w:hAnsi="Times New Roman" w:cs="Times New Roman"/>
          <w:sz w:val="24"/>
          <w:szCs w:val="24"/>
          <w:lang w:eastAsia="pl-PL"/>
        </w:rPr>
      </w:pPr>
      <w:r w:rsidRPr="00057D9C">
        <w:rPr>
          <w:rFonts w:ascii="Times New Roman" w:eastAsia="Times New Roman" w:hAnsi="Times New Roman" w:cs="Times New Roman"/>
          <w:sz w:val="24"/>
          <w:szCs w:val="24"/>
          <w:u w:val="single"/>
          <w:lang w:eastAsia="pl-PL"/>
        </w:rPr>
        <w:t xml:space="preserve">ZAŁĄCZNIK I - INFORMACJE DOTYCZĄCE OFERT CZĘŚCIOWYCH </w:t>
      </w:r>
    </w:p>
    <w:p w:rsidR="00057D9C" w:rsidRPr="00057D9C" w:rsidRDefault="00057D9C" w:rsidP="00057D9C">
      <w:pPr>
        <w:spacing w:after="0" w:line="240" w:lineRule="auto"/>
        <w:rPr>
          <w:rFonts w:ascii="Times New Roman" w:eastAsia="Times New Roman" w:hAnsi="Times New Roman" w:cs="Times New Roman"/>
          <w:sz w:val="24"/>
          <w:szCs w:val="24"/>
          <w:lang w:eastAsia="pl-PL"/>
        </w:rPr>
      </w:pPr>
    </w:p>
    <w:p w:rsidR="00D935FB" w:rsidRDefault="00D935FB">
      <w:bookmarkStart w:id="0" w:name="_GoBack"/>
      <w:bookmarkEnd w:id="0"/>
    </w:p>
    <w:sectPr w:rsidR="00D935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D9C"/>
    <w:rsid w:val="00057D9C"/>
    <w:rsid w:val="00D935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75BB91-DE0E-40E6-AF2E-4343E3C16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965016">
      <w:bodyDiv w:val="1"/>
      <w:marLeft w:val="0"/>
      <w:marRight w:val="0"/>
      <w:marTop w:val="0"/>
      <w:marBottom w:val="0"/>
      <w:divBdr>
        <w:top w:val="none" w:sz="0" w:space="0" w:color="auto"/>
        <w:left w:val="none" w:sz="0" w:space="0" w:color="auto"/>
        <w:bottom w:val="none" w:sz="0" w:space="0" w:color="auto"/>
        <w:right w:val="none" w:sz="0" w:space="0" w:color="auto"/>
      </w:divBdr>
      <w:divsChild>
        <w:div w:id="207837495">
          <w:marLeft w:val="0"/>
          <w:marRight w:val="0"/>
          <w:marTop w:val="0"/>
          <w:marBottom w:val="0"/>
          <w:divBdr>
            <w:top w:val="none" w:sz="0" w:space="0" w:color="auto"/>
            <w:left w:val="none" w:sz="0" w:space="0" w:color="auto"/>
            <w:bottom w:val="none" w:sz="0" w:space="0" w:color="auto"/>
            <w:right w:val="none" w:sz="0" w:space="0" w:color="auto"/>
          </w:divBdr>
          <w:divsChild>
            <w:div w:id="1676572563">
              <w:marLeft w:val="0"/>
              <w:marRight w:val="0"/>
              <w:marTop w:val="0"/>
              <w:marBottom w:val="0"/>
              <w:divBdr>
                <w:top w:val="none" w:sz="0" w:space="0" w:color="auto"/>
                <w:left w:val="none" w:sz="0" w:space="0" w:color="auto"/>
                <w:bottom w:val="none" w:sz="0" w:space="0" w:color="auto"/>
                <w:right w:val="none" w:sz="0" w:space="0" w:color="auto"/>
              </w:divBdr>
            </w:div>
            <w:div w:id="1711227674">
              <w:marLeft w:val="0"/>
              <w:marRight w:val="0"/>
              <w:marTop w:val="0"/>
              <w:marBottom w:val="0"/>
              <w:divBdr>
                <w:top w:val="none" w:sz="0" w:space="0" w:color="auto"/>
                <w:left w:val="none" w:sz="0" w:space="0" w:color="auto"/>
                <w:bottom w:val="none" w:sz="0" w:space="0" w:color="auto"/>
                <w:right w:val="none" w:sz="0" w:space="0" w:color="auto"/>
              </w:divBdr>
            </w:div>
            <w:div w:id="1757969455">
              <w:marLeft w:val="0"/>
              <w:marRight w:val="0"/>
              <w:marTop w:val="0"/>
              <w:marBottom w:val="0"/>
              <w:divBdr>
                <w:top w:val="none" w:sz="0" w:space="0" w:color="auto"/>
                <w:left w:val="none" w:sz="0" w:space="0" w:color="auto"/>
                <w:bottom w:val="none" w:sz="0" w:space="0" w:color="auto"/>
                <w:right w:val="none" w:sz="0" w:space="0" w:color="auto"/>
              </w:divBdr>
              <w:divsChild>
                <w:div w:id="1524972754">
                  <w:marLeft w:val="0"/>
                  <w:marRight w:val="0"/>
                  <w:marTop w:val="0"/>
                  <w:marBottom w:val="0"/>
                  <w:divBdr>
                    <w:top w:val="none" w:sz="0" w:space="0" w:color="auto"/>
                    <w:left w:val="none" w:sz="0" w:space="0" w:color="auto"/>
                    <w:bottom w:val="none" w:sz="0" w:space="0" w:color="auto"/>
                    <w:right w:val="none" w:sz="0" w:space="0" w:color="auto"/>
                  </w:divBdr>
                </w:div>
              </w:divsChild>
            </w:div>
            <w:div w:id="1364749358">
              <w:marLeft w:val="0"/>
              <w:marRight w:val="0"/>
              <w:marTop w:val="0"/>
              <w:marBottom w:val="0"/>
              <w:divBdr>
                <w:top w:val="none" w:sz="0" w:space="0" w:color="auto"/>
                <w:left w:val="none" w:sz="0" w:space="0" w:color="auto"/>
                <w:bottom w:val="none" w:sz="0" w:space="0" w:color="auto"/>
                <w:right w:val="none" w:sz="0" w:space="0" w:color="auto"/>
              </w:divBdr>
              <w:divsChild>
                <w:div w:id="1353217872">
                  <w:marLeft w:val="0"/>
                  <w:marRight w:val="0"/>
                  <w:marTop w:val="0"/>
                  <w:marBottom w:val="0"/>
                  <w:divBdr>
                    <w:top w:val="none" w:sz="0" w:space="0" w:color="auto"/>
                    <w:left w:val="none" w:sz="0" w:space="0" w:color="auto"/>
                    <w:bottom w:val="none" w:sz="0" w:space="0" w:color="auto"/>
                    <w:right w:val="none" w:sz="0" w:space="0" w:color="auto"/>
                  </w:divBdr>
                </w:div>
              </w:divsChild>
            </w:div>
            <w:div w:id="2128575987">
              <w:marLeft w:val="0"/>
              <w:marRight w:val="0"/>
              <w:marTop w:val="0"/>
              <w:marBottom w:val="0"/>
              <w:divBdr>
                <w:top w:val="none" w:sz="0" w:space="0" w:color="auto"/>
                <w:left w:val="none" w:sz="0" w:space="0" w:color="auto"/>
                <w:bottom w:val="none" w:sz="0" w:space="0" w:color="auto"/>
                <w:right w:val="none" w:sz="0" w:space="0" w:color="auto"/>
              </w:divBdr>
              <w:divsChild>
                <w:div w:id="1496535274">
                  <w:marLeft w:val="0"/>
                  <w:marRight w:val="0"/>
                  <w:marTop w:val="0"/>
                  <w:marBottom w:val="0"/>
                  <w:divBdr>
                    <w:top w:val="none" w:sz="0" w:space="0" w:color="auto"/>
                    <w:left w:val="none" w:sz="0" w:space="0" w:color="auto"/>
                    <w:bottom w:val="none" w:sz="0" w:space="0" w:color="auto"/>
                    <w:right w:val="none" w:sz="0" w:space="0" w:color="auto"/>
                  </w:divBdr>
                </w:div>
                <w:div w:id="958146924">
                  <w:marLeft w:val="0"/>
                  <w:marRight w:val="0"/>
                  <w:marTop w:val="0"/>
                  <w:marBottom w:val="0"/>
                  <w:divBdr>
                    <w:top w:val="none" w:sz="0" w:space="0" w:color="auto"/>
                    <w:left w:val="none" w:sz="0" w:space="0" w:color="auto"/>
                    <w:bottom w:val="none" w:sz="0" w:space="0" w:color="auto"/>
                    <w:right w:val="none" w:sz="0" w:space="0" w:color="auto"/>
                  </w:divBdr>
                </w:div>
                <w:div w:id="536355475">
                  <w:marLeft w:val="0"/>
                  <w:marRight w:val="0"/>
                  <w:marTop w:val="0"/>
                  <w:marBottom w:val="0"/>
                  <w:divBdr>
                    <w:top w:val="none" w:sz="0" w:space="0" w:color="auto"/>
                    <w:left w:val="none" w:sz="0" w:space="0" w:color="auto"/>
                    <w:bottom w:val="none" w:sz="0" w:space="0" w:color="auto"/>
                    <w:right w:val="none" w:sz="0" w:space="0" w:color="auto"/>
                  </w:divBdr>
                </w:div>
                <w:div w:id="1718815718">
                  <w:marLeft w:val="0"/>
                  <w:marRight w:val="0"/>
                  <w:marTop w:val="0"/>
                  <w:marBottom w:val="0"/>
                  <w:divBdr>
                    <w:top w:val="none" w:sz="0" w:space="0" w:color="auto"/>
                    <w:left w:val="none" w:sz="0" w:space="0" w:color="auto"/>
                    <w:bottom w:val="none" w:sz="0" w:space="0" w:color="auto"/>
                    <w:right w:val="none" w:sz="0" w:space="0" w:color="auto"/>
                  </w:divBdr>
                </w:div>
              </w:divsChild>
            </w:div>
            <w:div w:id="1356881125">
              <w:marLeft w:val="0"/>
              <w:marRight w:val="0"/>
              <w:marTop w:val="0"/>
              <w:marBottom w:val="0"/>
              <w:divBdr>
                <w:top w:val="none" w:sz="0" w:space="0" w:color="auto"/>
                <w:left w:val="none" w:sz="0" w:space="0" w:color="auto"/>
                <w:bottom w:val="none" w:sz="0" w:space="0" w:color="auto"/>
                <w:right w:val="none" w:sz="0" w:space="0" w:color="auto"/>
              </w:divBdr>
              <w:divsChild>
                <w:div w:id="1926188142">
                  <w:marLeft w:val="0"/>
                  <w:marRight w:val="0"/>
                  <w:marTop w:val="0"/>
                  <w:marBottom w:val="0"/>
                  <w:divBdr>
                    <w:top w:val="none" w:sz="0" w:space="0" w:color="auto"/>
                    <w:left w:val="none" w:sz="0" w:space="0" w:color="auto"/>
                    <w:bottom w:val="none" w:sz="0" w:space="0" w:color="auto"/>
                    <w:right w:val="none" w:sz="0" w:space="0" w:color="auto"/>
                  </w:divBdr>
                </w:div>
                <w:div w:id="1125466371">
                  <w:marLeft w:val="0"/>
                  <w:marRight w:val="0"/>
                  <w:marTop w:val="0"/>
                  <w:marBottom w:val="0"/>
                  <w:divBdr>
                    <w:top w:val="none" w:sz="0" w:space="0" w:color="auto"/>
                    <w:left w:val="none" w:sz="0" w:space="0" w:color="auto"/>
                    <w:bottom w:val="none" w:sz="0" w:space="0" w:color="auto"/>
                    <w:right w:val="none" w:sz="0" w:space="0" w:color="auto"/>
                  </w:divBdr>
                </w:div>
                <w:div w:id="407505346">
                  <w:marLeft w:val="0"/>
                  <w:marRight w:val="0"/>
                  <w:marTop w:val="0"/>
                  <w:marBottom w:val="0"/>
                  <w:divBdr>
                    <w:top w:val="none" w:sz="0" w:space="0" w:color="auto"/>
                    <w:left w:val="none" w:sz="0" w:space="0" w:color="auto"/>
                    <w:bottom w:val="none" w:sz="0" w:space="0" w:color="auto"/>
                    <w:right w:val="none" w:sz="0" w:space="0" w:color="auto"/>
                  </w:divBdr>
                </w:div>
                <w:div w:id="1332222189">
                  <w:marLeft w:val="0"/>
                  <w:marRight w:val="0"/>
                  <w:marTop w:val="0"/>
                  <w:marBottom w:val="0"/>
                  <w:divBdr>
                    <w:top w:val="none" w:sz="0" w:space="0" w:color="auto"/>
                    <w:left w:val="none" w:sz="0" w:space="0" w:color="auto"/>
                    <w:bottom w:val="none" w:sz="0" w:space="0" w:color="auto"/>
                    <w:right w:val="none" w:sz="0" w:space="0" w:color="auto"/>
                  </w:divBdr>
                </w:div>
                <w:div w:id="1235551448">
                  <w:marLeft w:val="0"/>
                  <w:marRight w:val="0"/>
                  <w:marTop w:val="0"/>
                  <w:marBottom w:val="0"/>
                  <w:divBdr>
                    <w:top w:val="none" w:sz="0" w:space="0" w:color="auto"/>
                    <w:left w:val="none" w:sz="0" w:space="0" w:color="auto"/>
                    <w:bottom w:val="none" w:sz="0" w:space="0" w:color="auto"/>
                    <w:right w:val="none" w:sz="0" w:space="0" w:color="auto"/>
                  </w:divBdr>
                </w:div>
                <w:div w:id="1323046644">
                  <w:marLeft w:val="0"/>
                  <w:marRight w:val="0"/>
                  <w:marTop w:val="0"/>
                  <w:marBottom w:val="0"/>
                  <w:divBdr>
                    <w:top w:val="none" w:sz="0" w:space="0" w:color="auto"/>
                    <w:left w:val="none" w:sz="0" w:space="0" w:color="auto"/>
                    <w:bottom w:val="none" w:sz="0" w:space="0" w:color="auto"/>
                    <w:right w:val="none" w:sz="0" w:space="0" w:color="auto"/>
                  </w:divBdr>
                </w:div>
                <w:div w:id="301355052">
                  <w:marLeft w:val="0"/>
                  <w:marRight w:val="0"/>
                  <w:marTop w:val="0"/>
                  <w:marBottom w:val="0"/>
                  <w:divBdr>
                    <w:top w:val="none" w:sz="0" w:space="0" w:color="auto"/>
                    <w:left w:val="none" w:sz="0" w:space="0" w:color="auto"/>
                    <w:bottom w:val="none" w:sz="0" w:space="0" w:color="auto"/>
                    <w:right w:val="none" w:sz="0" w:space="0" w:color="auto"/>
                  </w:divBdr>
                </w:div>
              </w:divsChild>
            </w:div>
            <w:div w:id="1549874633">
              <w:marLeft w:val="0"/>
              <w:marRight w:val="0"/>
              <w:marTop w:val="0"/>
              <w:marBottom w:val="0"/>
              <w:divBdr>
                <w:top w:val="none" w:sz="0" w:space="0" w:color="auto"/>
                <w:left w:val="none" w:sz="0" w:space="0" w:color="auto"/>
                <w:bottom w:val="none" w:sz="0" w:space="0" w:color="auto"/>
                <w:right w:val="none" w:sz="0" w:space="0" w:color="auto"/>
              </w:divBdr>
              <w:divsChild>
                <w:div w:id="1448693757">
                  <w:marLeft w:val="0"/>
                  <w:marRight w:val="0"/>
                  <w:marTop w:val="0"/>
                  <w:marBottom w:val="0"/>
                  <w:divBdr>
                    <w:top w:val="none" w:sz="0" w:space="0" w:color="auto"/>
                    <w:left w:val="none" w:sz="0" w:space="0" w:color="auto"/>
                    <w:bottom w:val="none" w:sz="0" w:space="0" w:color="auto"/>
                    <w:right w:val="none" w:sz="0" w:space="0" w:color="auto"/>
                  </w:divBdr>
                </w:div>
                <w:div w:id="1004362577">
                  <w:marLeft w:val="0"/>
                  <w:marRight w:val="0"/>
                  <w:marTop w:val="0"/>
                  <w:marBottom w:val="0"/>
                  <w:divBdr>
                    <w:top w:val="none" w:sz="0" w:space="0" w:color="auto"/>
                    <w:left w:val="none" w:sz="0" w:space="0" w:color="auto"/>
                    <w:bottom w:val="none" w:sz="0" w:space="0" w:color="auto"/>
                    <w:right w:val="none" w:sz="0" w:space="0" w:color="auto"/>
                  </w:divBdr>
                </w:div>
              </w:divsChild>
            </w:div>
            <w:div w:id="534390902">
              <w:marLeft w:val="0"/>
              <w:marRight w:val="0"/>
              <w:marTop w:val="0"/>
              <w:marBottom w:val="0"/>
              <w:divBdr>
                <w:top w:val="none" w:sz="0" w:space="0" w:color="auto"/>
                <w:left w:val="none" w:sz="0" w:space="0" w:color="auto"/>
                <w:bottom w:val="none" w:sz="0" w:space="0" w:color="auto"/>
                <w:right w:val="none" w:sz="0" w:space="0" w:color="auto"/>
              </w:divBdr>
              <w:divsChild>
                <w:div w:id="1986666094">
                  <w:marLeft w:val="0"/>
                  <w:marRight w:val="0"/>
                  <w:marTop w:val="0"/>
                  <w:marBottom w:val="0"/>
                  <w:divBdr>
                    <w:top w:val="none" w:sz="0" w:space="0" w:color="auto"/>
                    <w:left w:val="none" w:sz="0" w:space="0" w:color="auto"/>
                    <w:bottom w:val="none" w:sz="0" w:space="0" w:color="auto"/>
                    <w:right w:val="none" w:sz="0" w:space="0" w:color="auto"/>
                  </w:divBdr>
                </w:div>
                <w:div w:id="1689134223">
                  <w:marLeft w:val="0"/>
                  <w:marRight w:val="0"/>
                  <w:marTop w:val="0"/>
                  <w:marBottom w:val="0"/>
                  <w:divBdr>
                    <w:top w:val="none" w:sz="0" w:space="0" w:color="auto"/>
                    <w:left w:val="none" w:sz="0" w:space="0" w:color="auto"/>
                    <w:bottom w:val="none" w:sz="0" w:space="0" w:color="auto"/>
                    <w:right w:val="none" w:sz="0" w:space="0" w:color="auto"/>
                  </w:divBdr>
                </w:div>
                <w:div w:id="32654402">
                  <w:marLeft w:val="0"/>
                  <w:marRight w:val="0"/>
                  <w:marTop w:val="0"/>
                  <w:marBottom w:val="0"/>
                  <w:divBdr>
                    <w:top w:val="none" w:sz="0" w:space="0" w:color="auto"/>
                    <w:left w:val="none" w:sz="0" w:space="0" w:color="auto"/>
                    <w:bottom w:val="none" w:sz="0" w:space="0" w:color="auto"/>
                    <w:right w:val="none" w:sz="0" w:space="0" w:color="auto"/>
                  </w:divBdr>
                </w:div>
                <w:div w:id="1006177350">
                  <w:marLeft w:val="0"/>
                  <w:marRight w:val="0"/>
                  <w:marTop w:val="0"/>
                  <w:marBottom w:val="0"/>
                  <w:divBdr>
                    <w:top w:val="none" w:sz="0" w:space="0" w:color="auto"/>
                    <w:left w:val="none" w:sz="0" w:space="0" w:color="auto"/>
                    <w:bottom w:val="none" w:sz="0" w:space="0" w:color="auto"/>
                    <w:right w:val="none" w:sz="0" w:space="0" w:color="auto"/>
                  </w:divBdr>
                </w:div>
                <w:div w:id="1590234244">
                  <w:marLeft w:val="0"/>
                  <w:marRight w:val="0"/>
                  <w:marTop w:val="0"/>
                  <w:marBottom w:val="0"/>
                  <w:divBdr>
                    <w:top w:val="none" w:sz="0" w:space="0" w:color="auto"/>
                    <w:left w:val="none" w:sz="0" w:space="0" w:color="auto"/>
                    <w:bottom w:val="none" w:sz="0" w:space="0" w:color="auto"/>
                    <w:right w:val="none" w:sz="0" w:space="0" w:color="auto"/>
                  </w:divBdr>
                </w:div>
                <w:div w:id="520440581">
                  <w:marLeft w:val="0"/>
                  <w:marRight w:val="0"/>
                  <w:marTop w:val="0"/>
                  <w:marBottom w:val="0"/>
                  <w:divBdr>
                    <w:top w:val="none" w:sz="0" w:space="0" w:color="auto"/>
                    <w:left w:val="none" w:sz="0" w:space="0" w:color="auto"/>
                    <w:bottom w:val="none" w:sz="0" w:space="0" w:color="auto"/>
                    <w:right w:val="none" w:sz="0" w:space="0" w:color="auto"/>
                  </w:divBdr>
                </w:div>
              </w:divsChild>
            </w:div>
            <w:div w:id="1342124419">
              <w:marLeft w:val="0"/>
              <w:marRight w:val="0"/>
              <w:marTop w:val="0"/>
              <w:marBottom w:val="0"/>
              <w:divBdr>
                <w:top w:val="none" w:sz="0" w:space="0" w:color="auto"/>
                <w:left w:val="none" w:sz="0" w:space="0" w:color="auto"/>
                <w:bottom w:val="none" w:sz="0" w:space="0" w:color="auto"/>
                <w:right w:val="none" w:sz="0" w:space="0" w:color="auto"/>
              </w:divBdr>
              <w:divsChild>
                <w:div w:id="1283346333">
                  <w:marLeft w:val="0"/>
                  <w:marRight w:val="0"/>
                  <w:marTop w:val="0"/>
                  <w:marBottom w:val="0"/>
                  <w:divBdr>
                    <w:top w:val="none" w:sz="0" w:space="0" w:color="auto"/>
                    <w:left w:val="none" w:sz="0" w:space="0" w:color="auto"/>
                    <w:bottom w:val="none" w:sz="0" w:space="0" w:color="auto"/>
                    <w:right w:val="none" w:sz="0" w:space="0" w:color="auto"/>
                  </w:divBdr>
                </w:div>
                <w:div w:id="1543517868">
                  <w:marLeft w:val="0"/>
                  <w:marRight w:val="0"/>
                  <w:marTop w:val="0"/>
                  <w:marBottom w:val="0"/>
                  <w:divBdr>
                    <w:top w:val="none" w:sz="0" w:space="0" w:color="auto"/>
                    <w:left w:val="none" w:sz="0" w:space="0" w:color="auto"/>
                    <w:bottom w:val="none" w:sz="0" w:space="0" w:color="auto"/>
                    <w:right w:val="none" w:sz="0" w:space="0" w:color="auto"/>
                  </w:divBdr>
                </w:div>
                <w:div w:id="2032535185">
                  <w:marLeft w:val="0"/>
                  <w:marRight w:val="0"/>
                  <w:marTop w:val="0"/>
                  <w:marBottom w:val="0"/>
                  <w:divBdr>
                    <w:top w:val="none" w:sz="0" w:space="0" w:color="auto"/>
                    <w:left w:val="none" w:sz="0" w:space="0" w:color="auto"/>
                    <w:bottom w:val="none" w:sz="0" w:space="0" w:color="auto"/>
                    <w:right w:val="none" w:sz="0" w:space="0" w:color="auto"/>
                  </w:divBdr>
                </w:div>
                <w:div w:id="1983997220">
                  <w:marLeft w:val="0"/>
                  <w:marRight w:val="0"/>
                  <w:marTop w:val="0"/>
                  <w:marBottom w:val="0"/>
                  <w:divBdr>
                    <w:top w:val="none" w:sz="0" w:space="0" w:color="auto"/>
                    <w:left w:val="none" w:sz="0" w:space="0" w:color="auto"/>
                    <w:bottom w:val="none" w:sz="0" w:space="0" w:color="auto"/>
                    <w:right w:val="none" w:sz="0" w:space="0" w:color="auto"/>
                  </w:divBdr>
                </w:div>
                <w:div w:id="972055056">
                  <w:marLeft w:val="0"/>
                  <w:marRight w:val="0"/>
                  <w:marTop w:val="0"/>
                  <w:marBottom w:val="0"/>
                  <w:divBdr>
                    <w:top w:val="none" w:sz="0" w:space="0" w:color="auto"/>
                    <w:left w:val="none" w:sz="0" w:space="0" w:color="auto"/>
                    <w:bottom w:val="none" w:sz="0" w:space="0" w:color="auto"/>
                    <w:right w:val="none" w:sz="0" w:space="0" w:color="auto"/>
                  </w:divBdr>
                </w:div>
                <w:div w:id="313339036">
                  <w:marLeft w:val="0"/>
                  <w:marRight w:val="0"/>
                  <w:marTop w:val="0"/>
                  <w:marBottom w:val="0"/>
                  <w:divBdr>
                    <w:top w:val="none" w:sz="0" w:space="0" w:color="auto"/>
                    <w:left w:val="none" w:sz="0" w:space="0" w:color="auto"/>
                    <w:bottom w:val="none" w:sz="0" w:space="0" w:color="auto"/>
                    <w:right w:val="none" w:sz="0" w:space="0" w:color="auto"/>
                  </w:divBdr>
                </w:div>
                <w:div w:id="84616826">
                  <w:marLeft w:val="0"/>
                  <w:marRight w:val="0"/>
                  <w:marTop w:val="0"/>
                  <w:marBottom w:val="0"/>
                  <w:divBdr>
                    <w:top w:val="none" w:sz="0" w:space="0" w:color="auto"/>
                    <w:left w:val="none" w:sz="0" w:space="0" w:color="auto"/>
                    <w:bottom w:val="none" w:sz="0" w:space="0" w:color="auto"/>
                    <w:right w:val="none" w:sz="0" w:space="0" w:color="auto"/>
                  </w:divBdr>
                </w:div>
                <w:div w:id="13273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4955</Words>
  <Characters>29732</Characters>
  <Application>Microsoft Office Word</Application>
  <DocSecurity>0</DocSecurity>
  <Lines>247</Lines>
  <Paragraphs>69</Paragraphs>
  <ScaleCrop>false</ScaleCrop>
  <Company>Urząd Miejski w Suwałkach</Company>
  <LinksUpToDate>false</LinksUpToDate>
  <CharactersWithSpaces>34618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2019-08-12T09:54:00Z</dcterms:created>
  <dcterms:modified xsi:type="dcterms:W3CDTF">2019-08-12T09:54:00Z</dcterms:modified>
</cp:coreProperties>
</file>