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96D" w:rsidRPr="00C1196D" w:rsidRDefault="00C1196D" w:rsidP="00C1196D">
      <w:pPr>
        <w:spacing w:after="0" w:line="240" w:lineRule="auto"/>
        <w:rPr>
          <w:rFonts w:ascii="Times New Roman" w:eastAsia="Times New Roman" w:hAnsi="Times New Roman" w:cs="Times New Roman"/>
          <w:sz w:val="24"/>
          <w:szCs w:val="24"/>
          <w:lang w:eastAsia="pl-PL"/>
        </w:rPr>
      </w:pPr>
    </w:p>
    <w:p w:rsidR="00C1196D" w:rsidRPr="00C1196D" w:rsidRDefault="00C1196D" w:rsidP="00C1196D">
      <w:pPr>
        <w:spacing w:before="100" w:beforeAutospacing="1" w:after="100" w:afterAutospacing="1"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C1196D" w:rsidRPr="00C1196D" w:rsidRDefault="00312A22" w:rsidP="00C1196D">
      <w:pPr>
        <w:spacing w:after="0" w:line="240" w:lineRule="auto"/>
        <w:rPr>
          <w:rFonts w:ascii="Times New Roman" w:eastAsia="Times New Roman" w:hAnsi="Times New Roman" w:cs="Times New Roman"/>
          <w:sz w:val="24"/>
          <w:szCs w:val="24"/>
          <w:lang w:eastAsia="pl-PL"/>
        </w:rPr>
      </w:pPr>
      <w:hyperlink r:id="rId4" w:tgtFrame="_blank" w:history="1">
        <w:r w:rsidR="00C1196D" w:rsidRPr="00C1196D">
          <w:rPr>
            <w:rFonts w:ascii="Times New Roman" w:eastAsia="Times New Roman" w:hAnsi="Times New Roman" w:cs="Times New Roman"/>
            <w:color w:val="0000FF"/>
            <w:sz w:val="24"/>
            <w:szCs w:val="24"/>
            <w:u w:val="single"/>
            <w:lang w:eastAsia="pl-PL"/>
          </w:rPr>
          <w:t>http://bip.um.suwalki.pl/Przetargi_sekcja/przetargiw2017r/aktualne2017/</w:t>
        </w:r>
      </w:hyperlink>
    </w:p>
    <w:p w:rsidR="00C1196D" w:rsidRPr="00C1196D" w:rsidRDefault="00312A22" w:rsidP="00C1196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C1196D" w:rsidRPr="00312A22" w:rsidRDefault="00C1196D" w:rsidP="00C1196D">
      <w:pPr>
        <w:spacing w:after="0" w:line="240" w:lineRule="auto"/>
        <w:rPr>
          <w:rFonts w:ascii="Times New Roman" w:eastAsia="Times New Roman" w:hAnsi="Times New Roman" w:cs="Times New Roman"/>
          <w:b/>
          <w:sz w:val="24"/>
          <w:szCs w:val="24"/>
          <w:lang w:eastAsia="pl-PL"/>
        </w:rPr>
      </w:pPr>
      <w:bookmarkStart w:id="0" w:name="_GoBack"/>
      <w:r w:rsidRPr="00312A22">
        <w:rPr>
          <w:rFonts w:ascii="Times New Roman" w:eastAsia="Times New Roman" w:hAnsi="Times New Roman" w:cs="Times New Roman"/>
          <w:b/>
          <w:sz w:val="24"/>
          <w:szCs w:val="24"/>
          <w:lang w:eastAsia="pl-PL"/>
        </w:rPr>
        <w:t xml:space="preserve">Ogłoszenie nr 56846 - 2017 z dnia 2017-04-03 r. </w:t>
      </w:r>
    </w:p>
    <w:bookmarkEnd w:id="0"/>
    <w:p w:rsidR="00C1196D" w:rsidRPr="00C1196D" w:rsidRDefault="00C1196D" w:rsidP="00C1196D">
      <w:pPr>
        <w:spacing w:after="0" w:line="240" w:lineRule="auto"/>
        <w:jc w:val="center"/>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Suwałki: Rewitalizacja zabytkowych elewacji Ratusza Miejskiego w Suwałkach wraz z iluminacją</w:t>
      </w:r>
      <w:r w:rsidRPr="00C1196D">
        <w:rPr>
          <w:rFonts w:ascii="Times New Roman" w:eastAsia="Times New Roman" w:hAnsi="Times New Roman" w:cs="Times New Roman"/>
          <w:sz w:val="24"/>
          <w:szCs w:val="24"/>
          <w:lang w:eastAsia="pl-PL"/>
        </w:rPr>
        <w:br/>
        <w:t xml:space="preserve">OGŁOSZENIE O ZAMÓWIENIU - Roboty budowlane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Zamieszczanie ogłoszenia:</w:t>
      </w:r>
      <w:r w:rsidRPr="00C1196D">
        <w:rPr>
          <w:rFonts w:ascii="Times New Roman" w:eastAsia="Times New Roman" w:hAnsi="Times New Roman" w:cs="Times New Roman"/>
          <w:sz w:val="24"/>
          <w:szCs w:val="24"/>
          <w:lang w:eastAsia="pl-PL"/>
        </w:rPr>
        <w:t xml:space="preserve"> obowiązkowe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Ogłoszenie dotyczy:</w:t>
      </w:r>
      <w:r w:rsidRPr="00C1196D">
        <w:rPr>
          <w:rFonts w:ascii="Times New Roman" w:eastAsia="Times New Roman" w:hAnsi="Times New Roman" w:cs="Times New Roman"/>
          <w:sz w:val="24"/>
          <w:szCs w:val="24"/>
          <w:lang w:eastAsia="pl-PL"/>
        </w:rPr>
        <w:t xml:space="preserve"> zamówienia publicznego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Nazwa projektu lub programu</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u w:val="single"/>
          <w:lang w:eastAsia="pl-PL"/>
        </w:rPr>
        <w:t>SEKCJA I: ZAMAWIAJĄCY</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Postępowanie przeprowadza centralny zamawiający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Informacje na temat podmiotu któremu zamawiający powierzył/powierzyli prowadzenie postępowania:</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Postępowanie jest przeprowadzane wspólnie przez zamawiających</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Informacje dodatkowe:</w:t>
      </w:r>
    </w:p>
    <w:p w:rsidR="00C1196D" w:rsidRPr="00C1196D" w:rsidRDefault="00C1196D" w:rsidP="00C1196D">
      <w:pPr>
        <w:spacing w:after="24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lastRenderedPageBreak/>
        <w:t xml:space="preserve">I. 1) NAZWA I ADRES: </w:t>
      </w:r>
      <w:r w:rsidRPr="00C1196D">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C1196D">
        <w:rPr>
          <w:rFonts w:ascii="Times New Roman" w:eastAsia="Times New Roman" w:hAnsi="Times New Roman" w:cs="Times New Roman"/>
          <w:sz w:val="24"/>
          <w:szCs w:val="24"/>
          <w:lang w:eastAsia="pl-PL"/>
        </w:rPr>
        <w:br/>
        <w:t>Adres strony internetowej (URL): www.um.suwalki.pl</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 2) RODZAJ ZAMAWIAJĄCEGO: </w:t>
      </w:r>
      <w:r w:rsidRPr="00C1196D">
        <w:rPr>
          <w:rFonts w:ascii="Times New Roman" w:eastAsia="Times New Roman" w:hAnsi="Times New Roman" w:cs="Times New Roman"/>
          <w:sz w:val="24"/>
          <w:szCs w:val="24"/>
          <w:lang w:eastAsia="pl-PL"/>
        </w:rPr>
        <w:t xml:space="preserve">Administracja samorządowa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I.3) WSPÓLNE UDZIELANIE ZAMÓWIENIA </w:t>
      </w:r>
      <w:r w:rsidRPr="00C1196D">
        <w:rPr>
          <w:rFonts w:ascii="Times New Roman" w:eastAsia="Times New Roman" w:hAnsi="Times New Roman" w:cs="Times New Roman"/>
          <w:b/>
          <w:bCs/>
          <w:i/>
          <w:iCs/>
          <w:sz w:val="24"/>
          <w:szCs w:val="24"/>
          <w:lang w:eastAsia="pl-PL"/>
        </w:rPr>
        <w:t>(jeżeli dotyczy)</w:t>
      </w:r>
      <w:r w:rsidRPr="00C1196D">
        <w:rPr>
          <w:rFonts w:ascii="Times New Roman" w:eastAsia="Times New Roman" w:hAnsi="Times New Roman" w:cs="Times New Roman"/>
          <w:b/>
          <w:bCs/>
          <w:sz w:val="24"/>
          <w:szCs w:val="24"/>
          <w:lang w:eastAsia="pl-PL"/>
        </w:rPr>
        <w:t xml:space="preserv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I.4) KOMUNIKACJA: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tak </w:t>
      </w:r>
      <w:r w:rsidRPr="00C1196D">
        <w:rPr>
          <w:rFonts w:ascii="Times New Roman" w:eastAsia="Times New Roman" w:hAnsi="Times New Roman" w:cs="Times New Roman"/>
          <w:sz w:val="24"/>
          <w:szCs w:val="24"/>
          <w:lang w:eastAsia="pl-PL"/>
        </w:rPr>
        <w:br/>
        <w:t>http://bip.um.suwalki.pl/Przetargi_sekcja/przetargiw2017r/aktualne2017/</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tak </w:t>
      </w:r>
      <w:r w:rsidRPr="00C1196D">
        <w:rPr>
          <w:rFonts w:ascii="Times New Roman" w:eastAsia="Times New Roman" w:hAnsi="Times New Roman" w:cs="Times New Roman"/>
          <w:sz w:val="24"/>
          <w:szCs w:val="24"/>
          <w:lang w:eastAsia="pl-PL"/>
        </w:rPr>
        <w:br/>
        <w:t>http://bip.um.suwalki.pl/Przetargi_sekcja/przetargiw2017r/aktualne2017/</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Oferty lub wnioski o dopuszczenie do udziału w postępowaniu należy przesyłać:</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Elektronicznie</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r w:rsidRPr="00C1196D">
        <w:rPr>
          <w:rFonts w:ascii="Times New Roman" w:eastAsia="Times New Roman" w:hAnsi="Times New Roman" w:cs="Times New Roman"/>
          <w:sz w:val="24"/>
          <w:szCs w:val="24"/>
          <w:lang w:eastAsia="pl-PL"/>
        </w:rPr>
        <w:br/>
        <w:t xml:space="preserve">adres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1196D">
        <w:rPr>
          <w:rFonts w:ascii="Times New Roman" w:eastAsia="Times New Roman" w:hAnsi="Times New Roman" w:cs="Times New Roman"/>
          <w:sz w:val="24"/>
          <w:szCs w:val="24"/>
          <w:lang w:eastAsia="pl-PL"/>
        </w:rPr>
        <w:br/>
        <w:t xml:space="preserve">tak </w:t>
      </w:r>
      <w:r w:rsidRPr="00C1196D">
        <w:rPr>
          <w:rFonts w:ascii="Times New Roman" w:eastAsia="Times New Roman" w:hAnsi="Times New Roman" w:cs="Times New Roman"/>
          <w:sz w:val="24"/>
          <w:szCs w:val="24"/>
          <w:lang w:eastAsia="pl-PL"/>
        </w:rPr>
        <w:br/>
        <w:t xml:space="preserve">Inny sposób: </w:t>
      </w:r>
      <w:r w:rsidRPr="00C1196D">
        <w:rPr>
          <w:rFonts w:ascii="Times New Roman" w:eastAsia="Times New Roman" w:hAnsi="Times New Roman" w:cs="Times New Roman"/>
          <w:sz w:val="24"/>
          <w:szCs w:val="24"/>
          <w:lang w:eastAsia="pl-PL"/>
        </w:rPr>
        <w:br/>
        <w:t>pisemnie</w:t>
      </w:r>
      <w:r w:rsidRPr="00C1196D">
        <w:rPr>
          <w:rFonts w:ascii="Times New Roman" w:eastAsia="Times New Roman" w:hAnsi="Times New Roman" w:cs="Times New Roman"/>
          <w:sz w:val="24"/>
          <w:szCs w:val="24"/>
          <w:lang w:eastAsia="pl-PL"/>
        </w:rPr>
        <w:br/>
        <w:t xml:space="preserve">Adres: </w:t>
      </w:r>
      <w:r w:rsidRPr="00C1196D">
        <w:rPr>
          <w:rFonts w:ascii="Times New Roman" w:eastAsia="Times New Roman" w:hAnsi="Times New Roman" w:cs="Times New Roman"/>
          <w:sz w:val="24"/>
          <w:szCs w:val="24"/>
          <w:lang w:eastAsia="pl-PL"/>
        </w:rPr>
        <w:br/>
        <w:t>Urząd Miejski, ul Mickiewicza 1, 16-400 Suwałki, Kancelaria Ogólna</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r w:rsidRPr="00C1196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u w:val="single"/>
          <w:lang w:eastAsia="pl-PL"/>
        </w:rPr>
        <w:lastRenderedPageBreak/>
        <w:t xml:space="preserve">SEKCJA II: PRZEDMIOT ZAMÓWIENIA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II.1) Nazwa nadana zamówieniu przez zamawiającego: </w:t>
      </w:r>
      <w:r w:rsidRPr="00C1196D">
        <w:rPr>
          <w:rFonts w:ascii="Times New Roman" w:eastAsia="Times New Roman" w:hAnsi="Times New Roman" w:cs="Times New Roman"/>
          <w:sz w:val="24"/>
          <w:szCs w:val="24"/>
          <w:lang w:eastAsia="pl-PL"/>
        </w:rPr>
        <w:t>Rewitalizacja zabytkowych elewacji Ratusza Miejskiego w Suwałkach wraz z iluminacją</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Numer referencyjny: </w:t>
      </w:r>
      <w:r w:rsidRPr="00C1196D">
        <w:rPr>
          <w:rFonts w:ascii="Times New Roman" w:eastAsia="Times New Roman" w:hAnsi="Times New Roman" w:cs="Times New Roman"/>
          <w:sz w:val="24"/>
          <w:szCs w:val="24"/>
          <w:lang w:eastAsia="pl-PL"/>
        </w:rPr>
        <w:t>ZP.271.37.2017</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1196D" w:rsidRPr="00C1196D" w:rsidRDefault="00C1196D" w:rsidP="00C1196D">
      <w:pPr>
        <w:spacing w:after="0" w:line="240" w:lineRule="auto"/>
        <w:jc w:val="both"/>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II.2) Rodzaj zamówienia: </w:t>
      </w:r>
      <w:r w:rsidRPr="00C1196D">
        <w:rPr>
          <w:rFonts w:ascii="Times New Roman" w:eastAsia="Times New Roman" w:hAnsi="Times New Roman" w:cs="Times New Roman"/>
          <w:sz w:val="24"/>
          <w:szCs w:val="24"/>
          <w:lang w:eastAsia="pl-PL"/>
        </w:rPr>
        <w:t xml:space="preserve">roboty budowlane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II.3) Informacja o możliwości składania ofert częściowych</w:t>
      </w:r>
      <w:r w:rsidRPr="00C1196D">
        <w:rPr>
          <w:rFonts w:ascii="Times New Roman" w:eastAsia="Times New Roman" w:hAnsi="Times New Roman" w:cs="Times New Roman"/>
          <w:sz w:val="24"/>
          <w:szCs w:val="24"/>
          <w:lang w:eastAsia="pl-PL"/>
        </w:rPr>
        <w:br/>
        <w:t xml:space="preserve">Zamówienie podzielone jest na części: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II.4) Krótki opis przedmiotu zamówienia </w:t>
      </w:r>
      <w:r w:rsidRPr="00C1196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1196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1196D">
        <w:rPr>
          <w:rFonts w:ascii="Times New Roman" w:eastAsia="Times New Roman" w:hAnsi="Times New Roman" w:cs="Times New Roman"/>
          <w:sz w:val="24"/>
          <w:szCs w:val="24"/>
          <w:lang w:eastAsia="pl-PL"/>
        </w:rPr>
        <w:t xml:space="preserve">1. Przedmiotem zamówienia jest rewitalizacja zabytkowych elewacji Ratusza Miejskiego w Suwałkach wraz z iluminacją. 2. Zadanie obejmuje: 1) Budynek główny. • Remont zabytkowej elewacji od strony ul. Kościuszki i Mickiewicza. • Wymianę wszystkich obróbek blacharskich na elewacji od strony ul. Kościuszki i ul. Mickiewicza z blachy stalowej ocynkowanej powlekanej matowej. • Wymianę wszystkich rur spustowych od strony ul. Kościuszki i ul. Mickiewicza z blachy stalowej ocynkowanej powlekanej matowej. • Wymianę balustrady drewnianej wieży ratusza od strony ul. Kościuszki na drewno miękkie strugane liściaste impregnowane ciśnieniowo malowane pod kolor. Belki poziome dolne i górne, tralki okrągłe frezowane strugane. • Wymianę żaluzji drewnianych wieży ratusza od strony ul. Kościuszki na drewno miękkie strugane liściaste impregnowane ciśnieniowo malowane pod kolor. Belki poziome dolne i górne, tralki okrągłe frezowane strugane. • Wymianę instalacji odgromowej z dostosowaniem do aktualnych przepisów. • Wykonanie oświetlenia patio typu LED wraz z przyłączem i podłączeniem do RG. • Naprawę i malowanie główek kominowych ponad dachem. • Odtworzenie na elewacji dylatacji pionowej poprzez odczyszczenie spoin, montaż listew dylatacyjnych i uszczelnieniem izolacją elastyczną systemową. • Konserwację cokołów z żywicy od strony dziedzińca, oczyszczenie z zanieczyszczeń i zacieków oraz zabezpieczenie lakierem elewacyjnym do wyprawy z żywicy. • Wykonanie na słupach okrągłych opasek z blachy nierdzewnej od strony dziedzińca o wysokości 40,0 cm i grubości 2,0 mm, na kleju na styk. • Odnowienie bramy głównej wejściowej poprzez zebranie istniejącej farby i położenie nowej odpornej na warunki atmosferyczne. • Zabezpieczenie cokołów od strony ul. Kościuszki i ul. Mickiewicza poprzez montaż na cokole płyt kamiennych szlifowanych. • Zaprojektowanie wg założeń przedstawionych w opisie (załącznik nr 7) i koncepcji przekazanej przez Zamawiającego oraz wykonanie iluminacji zewnętrznej elewacji od strony ul. Kościuszki i ul. Mickiewicza. 2) Budynek segment A. • Wymianę instalacji odgromowej z dostosowaniem do aktualnych przepisów. • Wykonanie oświetlenia patio wraz z przyłączem i podłączeniem do RG. • Naprawę i malowanie główek kominowych ponad dachem. • Odtworzenie na elewacji dylatacji pionowej poprzez odczyszczenie spoin, montaż listew dylatacyjnych i uszczelnieniem izolacją elastyczną systemową. • Konserwację cokołów z żywicy od strony dziedzińca, oczyszczenie z zanieczyszczeń i zacieków oraz zabezpieczenie lakierem elewacyjnym do wyprawy z żywicy. • Wykonanie na słupach okrągłych opasek z blachy nierdzewnej od strony dziedzińca o wysokości 40,0cm i grubości 2,0mm, na kleju na styk. • </w:t>
      </w:r>
      <w:r w:rsidRPr="00C1196D">
        <w:rPr>
          <w:rFonts w:ascii="Times New Roman" w:eastAsia="Times New Roman" w:hAnsi="Times New Roman" w:cs="Times New Roman"/>
          <w:sz w:val="24"/>
          <w:szCs w:val="24"/>
          <w:lang w:eastAsia="pl-PL"/>
        </w:rPr>
        <w:lastRenderedPageBreak/>
        <w:t xml:space="preserve">Remont naświetli z pustaków szklanych na naświetla aluminiowe typu </w:t>
      </w:r>
      <w:proofErr w:type="spellStart"/>
      <w:r w:rsidRPr="00C1196D">
        <w:rPr>
          <w:rFonts w:ascii="Times New Roman" w:eastAsia="Times New Roman" w:hAnsi="Times New Roman" w:cs="Times New Roman"/>
          <w:sz w:val="24"/>
          <w:szCs w:val="24"/>
          <w:lang w:eastAsia="pl-PL"/>
        </w:rPr>
        <w:t>fix</w:t>
      </w:r>
      <w:proofErr w:type="spellEnd"/>
      <w:r w:rsidRPr="00C1196D">
        <w:rPr>
          <w:rFonts w:ascii="Times New Roman" w:eastAsia="Times New Roman" w:hAnsi="Times New Roman" w:cs="Times New Roman"/>
          <w:sz w:val="24"/>
          <w:szCs w:val="24"/>
          <w:lang w:eastAsia="pl-PL"/>
        </w:rPr>
        <w:t xml:space="preserve"> ciepłe z wkładem szybowym z szybą matową i antywłamaniową o współczynniku przenikania ciepła U dla całego naświetla nie wyższym niż U(max) [W/(m2.K)] =0,9. • Przełożenie nawierzchni z kostki betonowej z obniżeniem odwodnienia liniowego zewnętrznego, roboty rozbiórkowe, podbudowę kruszywową, odtworzenie nawierzchni z kostki betonowej. • Obniżenie </w:t>
      </w:r>
      <w:proofErr w:type="spellStart"/>
      <w:r w:rsidRPr="00C1196D">
        <w:rPr>
          <w:rFonts w:ascii="Times New Roman" w:eastAsia="Times New Roman" w:hAnsi="Times New Roman" w:cs="Times New Roman"/>
          <w:sz w:val="24"/>
          <w:szCs w:val="24"/>
          <w:lang w:eastAsia="pl-PL"/>
        </w:rPr>
        <w:t>odwodnień</w:t>
      </w:r>
      <w:proofErr w:type="spellEnd"/>
      <w:r w:rsidRPr="00C1196D">
        <w:rPr>
          <w:rFonts w:ascii="Times New Roman" w:eastAsia="Times New Roman" w:hAnsi="Times New Roman" w:cs="Times New Roman"/>
          <w:sz w:val="24"/>
          <w:szCs w:val="24"/>
          <w:lang w:eastAsia="pl-PL"/>
        </w:rPr>
        <w:t xml:space="preserve"> – kratek wpustowych w piwnicy (garażu), poprzez rozbiórkę istniejącej nawierzchni, rozkucie podbudów betonowych, obniżenie wpustów poniżej izolacji wodnej, odtworzenie nawierzchni z kostki betonowej, montaż kraty stalowej podłogowej najazdowej. • Likwidację zacieków na ścianach wewnętrznych poprzez naprawę tynku, szpachlowanie, malowanie. • Wykonanie zadaszenia z poliwęglanu nad wejściem do budynku wraz z wykonaniem konstrukcji stalowej, obróbkami i odprowadzeniem wody deszczowej do kanalizacji deszczowej. • Wykonanie dylatacji poziomej. • Przełożenie wykładziny kamiennej na schodach i tarasie, ostrożne zdjęcie istniejącej okładziny kamiennej, rozbiórkę kleju, wykonanie izolacji poziomej folią w płynie x 2, odtworzenie okładzin kamiennych na kleju wodoodpornym, spoina na pełno. • Naprawę od zewnątrz czerpni powietrza. 3) Budynek segment B. • Wymianę instalacji odgromowej z dostosowaniem do aktualnych przepisów. • Wykonanie oświetlenia patio wraz z przyłączem i podłączeniem do RG. • Naprawę i malowanie główek kominowych ponad dachem. • Odtworzenie na elewacji dylatacji pionowej poprzez odczyszczenie spoin, montaż listew dylatacyjnych i uszczelnieniem izolacją elastyczną systemową. • Konserwację cokołów z żywicy od strony dziedzińca, oczyszczenie z zanieczyszczeń i zacieków oraz zabezpieczenie lakierem elewacyjnym do wyprawy z żywicy. • Wykonanie na słupach okrągłych opasek z blachy nierdzewnej od strony dziedzińca o wysokości 40,0cm i grubości 2,0mm, na kleju na styk. • Odnowienie bramy wejściowej poprzez zebranie istniejącej farby i położenie nowej odpornej na warunki atmosferyczne. • Remont naświetli z pustaków szklanych na naświetla aluminiowe typu </w:t>
      </w:r>
      <w:proofErr w:type="spellStart"/>
      <w:r w:rsidRPr="00C1196D">
        <w:rPr>
          <w:rFonts w:ascii="Times New Roman" w:eastAsia="Times New Roman" w:hAnsi="Times New Roman" w:cs="Times New Roman"/>
          <w:sz w:val="24"/>
          <w:szCs w:val="24"/>
          <w:lang w:eastAsia="pl-PL"/>
        </w:rPr>
        <w:t>fix</w:t>
      </w:r>
      <w:proofErr w:type="spellEnd"/>
      <w:r w:rsidRPr="00C1196D">
        <w:rPr>
          <w:rFonts w:ascii="Times New Roman" w:eastAsia="Times New Roman" w:hAnsi="Times New Roman" w:cs="Times New Roman"/>
          <w:sz w:val="24"/>
          <w:szCs w:val="24"/>
          <w:lang w:eastAsia="pl-PL"/>
        </w:rPr>
        <w:t xml:space="preserve"> ciepłe z wkładem szybowym z szybą matową i antywłamaniową o współczynniku przenikania ciepła U dla całego naświetla nie wyższym niż U(max) [W/(m2.K)] =0,9. • Wymianę schodów wejściowych żelbetowych. • Wykonanie izolacji i obłożenie płytkami pochylni dla niepełnosprawnych, skucie szlichty cementowej, hydroizolację z papy, wykonanie szlichty z wyprofilowaniem, obłożenie płytkami typu gres. • Wykonanie dylatacji poziomej. • Wykonanie zadaszenia z poliwęglanu nad wejściem do budynku wraz z wykonaniem konstrukcji stalowej, obróbkami i odprowadzeniem wody deszczowej do kanalizacji deszczowej. • Likwidację zacieków na ścianach wewnętrznych poprzez naprawę tynku, szpachlowanie, malowanie. 3. Wykonawca w ciągu 45 dni od dnia podpisania umowy na roboty budowlane, ma przedstawić Zamawiającemu projekt iluminacji sporządzony na podstawie zamieszczonej koncepcji iluminacji od strony ulicy Kościuszki i ulicy Mickiewicza. Projekt ten będzie przedmiotem akceptacji przez Zamawiającego i konserwatora zabytków. 4. Ze względu na planowane imprezy w sąsiedztwie ratusza Wykonawca będzie mógł rozpocząć roboty elewacyjne (tj. ustawić rusztowanie) w następujących terminach: a) na elewacji od strony ul. Kościuszki – od dnia 17 lipca 2017 roku, przy czym Zamawiający dopuszcza, że Wykonawca dysponując odpowiednim potencjałem może rozpocząć wykonywanie elewacji od strony ulicy Kościuszki bezpośrednio po zawarciu umowy, o ile zakończy te roboty (zdemontuje rusztowanie) do dnia 4 lipca 2017 r. pod rygorem kary umownej. b) na elewacji od strony ul. Mickiewicza – od dnia 14 sierpnia 2017 r. Pozostałe roboty objęte zamówieniem Wykonawca może wykonywać bezpośrednio po podpisaniu umowy. 5. Szczegółowy opis przedmiotu zamówienia zawiera załącznik nr 7 do SIWZ, dokumentacja projektowa, szczegółowe specyfikacje techniczne. 6. Przedmiot zamówienia należy wykonać z zastosowaniem materiałów i urządzeń określonych w dokumentacji technicznej. Użyte w dokumentacji nazwy wyrobów i elementów, które wskazują lub mogłyby kojarzyć się z producentem lub firmą nie mają na celu preferowania </w:t>
      </w:r>
      <w:r w:rsidRPr="00C1196D">
        <w:rPr>
          <w:rFonts w:ascii="Times New Roman" w:eastAsia="Times New Roman" w:hAnsi="Times New Roman" w:cs="Times New Roman"/>
          <w:sz w:val="24"/>
          <w:szCs w:val="24"/>
          <w:lang w:eastAsia="pl-PL"/>
        </w:rPr>
        <w:lastRenderedPageBreak/>
        <w:t xml:space="preserve">wyrobu lub materiałów danego producenta lub wskazanie na wyrób, materiał lub element, który powinien posiadać cechy – parametry techniczne i jakościowe nie gorsze od podanego w projekcie.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II.5) Główny kod CPV: </w:t>
      </w:r>
      <w:r w:rsidRPr="00C1196D">
        <w:rPr>
          <w:rFonts w:ascii="Times New Roman" w:eastAsia="Times New Roman" w:hAnsi="Times New Roman" w:cs="Times New Roman"/>
          <w:sz w:val="24"/>
          <w:szCs w:val="24"/>
          <w:lang w:eastAsia="pl-PL"/>
        </w:rPr>
        <w:t>45453000-7</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Dodatkowe kody CPV:</w:t>
      </w:r>
      <w:r w:rsidRPr="00C1196D">
        <w:rPr>
          <w:rFonts w:ascii="Times New Roman" w:eastAsia="Times New Roman" w:hAnsi="Times New Roman" w:cs="Times New Roman"/>
          <w:sz w:val="24"/>
          <w:szCs w:val="24"/>
          <w:lang w:eastAsia="pl-PL"/>
        </w:rPr>
        <w:t>45111200-0, 45231300-8, 45310000-3</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II.6) Całkowita wartość zamówienia </w:t>
      </w:r>
      <w:r w:rsidRPr="00C1196D">
        <w:rPr>
          <w:rFonts w:ascii="Times New Roman" w:eastAsia="Times New Roman" w:hAnsi="Times New Roman" w:cs="Times New Roman"/>
          <w:i/>
          <w:iCs/>
          <w:sz w:val="24"/>
          <w:szCs w:val="24"/>
          <w:lang w:eastAsia="pl-PL"/>
        </w:rPr>
        <w:t>(jeżeli zamawiający podaje informacje o wartości zamówienia)</w:t>
      </w:r>
      <w:r w:rsidRPr="00C1196D">
        <w:rPr>
          <w:rFonts w:ascii="Times New Roman" w:eastAsia="Times New Roman" w:hAnsi="Times New Roman" w:cs="Times New Roman"/>
          <w:sz w:val="24"/>
          <w:szCs w:val="24"/>
          <w:lang w:eastAsia="pl-PL"/>
        </w:rPr>
        <w:t xml:space="preserve">: </w:t>
      </w:r>
      <w:r w:rsidRPr="00C1196D">
        <w:rPr>
          <w:rFonts w:ascii="Times New Roman" w:eastAsia="Times New Roman" w:hAnsi="Times New Roman" w:cs="Times New Roman"/>
          <w:sz w:val="24"/>
          <w:szCs w:val="24"/>
          <w:lang w:eastAsia="pl-PL"/>
        </w:rPr>
        <w:br/>
        <w:t xml:space="preserve">Wartość bez VAT: </w:t>
      </w:r>
      <w:r w:rsidRPr="00C1196D">
        <w:rPr>
          <w:rFonts w:ascii="Times New Roman" w:eastAsia="Times New Roman" w:hAnsi="Times New Roman" w:cs="Times New Roman"/>
          <w:sz w:val="24"/>
          <w:szCs w:val="24"/>
          <w:lang w:eastAsia="pl-PL"/>
        </w:rPr>
        <w:br/>
        <w:t xml:space="preserve">Waluta: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1196D">
        <w:rPr>
          <w:rFonts w:ascii="Times New Roman" w:eastAsia="Times New Roman" w:hAnsi="Times New Roman" w:cs="Times New Roman"/>
          <w:sz w:val="24"/>
          <w:szCs w:val="24"/>
          <w:lang w:eastAsia="pl-PL"/>
        </w:rPr>
        <w:t xml:space="preserve">nie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data zakończenia: 31/10/2017</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II.9) Informacje dodatkowe: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III.1) WARUNKI UDZIAŁU W POSTĘPOWANIU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1196D">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III.1.2) Sytuacja finansowa lub ekonomiczna </w:t>
      </w:r>
      <w:r w:rsidRPr="00C1196D">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w:t>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III.1.3) Zdolność techniczna lub zawodowa </w:t>
      </w:r>
      <w:r w:rsidRPr="00C1196D">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i renowacji elewacji budynku zabytkowego o wartości minimum 100.000,00 złotych. b) dysponowanie osobami posiadającymi odpowiednie kwalifikacje zawodowe odpowiednie do funkcji, jakie zostaną im powierzone tj.: a. Kierownikiem budowy posiadającym uprawnienia budowlane do kierowania robotami budowlanymi w specjalności konstrukcyjno-budowlanej i posiadającym kwalifikacje o których mowa w art. 37c ustawy z dnia 23 lipca 2003 r. o ochronie zabytków i opiece nad zabytkami (Dz. U. 2014, poz. 1446 z późn. zm.) b. Kierownikiem robót posiadającym uprawnienia budowlane do kierowania </w:t>
      </w:r>
      <w:r w:rsidRPr="00C1196D">
        <w:rPr>
          <w:rFonts w:ascii="Times New Roman" w:eastAsia="Times New Roman" w:hAnsi="Times New Roman" w:cs="Times New Roman"/>
          <w:sz w:val="24"/>
          <w:szCs w:val="24"/>
          <w:lang w:eastAsia="pl-PL"/>
        </w:rPr>
        <w:lastRenderedPageBreak/>
        <w:t xml:space="preserve">robotami budowlanymi w specjalności instalacyjnej w zakresie sieci, instalacji i urządzeń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C1196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1196D">
        <w:rPr>
          <w:rFonts w:ascii="Times New Roman" w:eastAsia="Times New Roman" w:hAnsi="Times New Roman" w:cs="Times New Roman"/>
          <w:sz w:val="24"/>
          <w:szCs w:val="24"/>
          <w:lang w:eastAsia="pl-PL"/>
        </w:rPr>
        <w:br/>
        <w:t xml:space="preserve">Informacje dodatkowe: 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t>
      </w:r>
      <w:r w:rsidRPr="00C1196D">
        <w:rPr>
          <w:rFonts w:ascii="Times New Roman" w:eastAsia="Times New Roman" w:hAnsi="Times New Roman" w:cs="Times New Roman"/>
          <w:sz w:val="24"/>
          <w:szCs w:val="24"/>
          <w:lang w:eastAsia="pl-PL"/>
        </w:rPr>
        <w:lastRenderedPageBreak/>
        <w:t xml:space="preserve">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lub sytuacja ekonomiczna lub finansowa,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o których mowa w art. 22a ust. 1ustawy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w SIWZ, zastosowanie mają przepisy rozporządzenia Ministra Rozwoju z dnia 26 lipca 2016 r. w sprawie rodzajów dokumentów, jakich może żądać zamawiający od wykonawcy w postępowaniu o udzielenie zamówienia (Dz. U. z 2016 r., poz. 1126).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III.2) PODSTAWY WYKLUCZENIA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III.2.1) Podstawy wykluczenia określone w art. 24 ust. 1 ustawy Pzp</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III.2.2) Zamawiający przewiduje wykluczenie wykonawcy na podstawie art. 24 ust. 5 ustawy Pzp</w:t>
      </w:r>
      <w:r w:rsidRPr="00C1196D">
        <w:rPr>
          <w:rFonts w:ascii="Times New Roman" w:eastAsia="Times New Roman" w:hAnsi="Times New Roman" w:cs="Times New Roman"/>
          <w:sz w:val="24"/>
          <w:szCs w:val="24"/>
          <w:lang w:eastAsia="pl-PL"/>
        </w:rPr>
        <w:t xml:space="preserve"> tak </w:t>
      </w:r>
      <w:r w:rsidRPr="00C1196D">
        <w:rPr>
          <w:rFonts w:ascii="Times New Roman" w:eastAsia="Times New Roman" w:hAnsi="Times New Roman" w:cs="Times New Roman"/>
          <w:sz w:val="24"/>
          <w:szCs w:val="24"/>
          <w:lang w:eastAsia="pl-PL"/>
        </w:rPr>
        <w:br/>
        <w:t xml:space="preserve">Zamawiający przewiduje następujące fakultatywne podstawy wykluczenia: </w:t>
      </w:r>
      <w:r w:rsidRPr="00C1196D">
        <w:rPr>
          <w:rFonts w:ascii="Times New Roman" w:eastAsia="Times New Roman" w:hAnsi="Times New Roman" w:cs="Times New Roman"/>
          <w:sz w:val="24"/>
          <w:szCs w:val="24"/>
          <w:lang w:eastAsia="pl-PL"/>
        </w:rPr>
        <w:br/>
        <w:t xml:space="preserve">(podstawa wykluczenia określona w art. 24 ust. 5 pkt 1 ustawy Pzp)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C1196D">
        <w:rPr>
          <w:rFonts w:ascii="Times New Roman" w:eastAsia="Times New Roman" w:hAnsi="Times New Roman" w:cs="Times New Roman"/>
          <w:sz w:val="24"/>
          <w:szCs w:val="24"/>
          <w:lang w:eastAsia="pl-PL"/>
        </w:rPr>
        <w:br/>
        <w:t xml:space="preserve">tak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Oświadczenie o spełnianiu kryteriów selekcji </w:t>
      </w:r>
      <w:r w:rsidRPr="00C1196D">
        <w:rPr>
          <w:rFonts w:ascii="Times New Roman" w:eastAsia="Times New Roman" w:hAnsi="Times New Roman" w:cs="Times New Roman"/>
          <w:sz w:val="24"/>
          <w:szCs w:val="24"/>
          <w:lang w:eastAsia="pl-PL"/>
        </w:rPr>
        <w:b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III.5.1) W ZAKRESIE SPEŁNIANIA WARUNKÓW UDZIAŁU W POSTĘPOWANIU:</w:t>
      </w:r>
      <w:r w:rsidRPr="00C1196D">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(załącznik nr 4).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c) dokumentów potwierdzających, że Wykonawca jest ubezpieczony od odpowiedzialności cywilnej w zakresie prowadzonej działalności związanej z przedmiotem zamówienia na kwotę nie mniejszą niż 100.000,00 złotych.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III.5.2) W ZAKRESIE KRYTERIÓW SELEKCJI:</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 xml:space="preserve">III.7) INNE DOKUMENTY NIE WYMIENIONE W pkt III.3) - III.6)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u w:val="single"/>
          <w:lang w:eastAsia="pl-PL"/>
        </w:rPr>
        <w:t xml:space="preserve">SEKCJA IV: PROCEDURA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lastRenderedPageBreak/>
        <w:t xml:space="preserve">IV.1) OPIS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IV.1.1) Tryb udzielenia zamówienia: </w:t>
      </w:r>
      <w:r w:rsidRPr="00C1196D">
        <w:rPr>
          <w:rFonts w:ascii="Times New Roman" w:eastAsia="Times New Roman" w:hAnsi="Times New Roman" w:cs="Times New Roman"/>
          <w:sz w:val="24"/>
          <w:szCs w:val="24"/>
          <w:lang w:eastAsia="pl-PL"/>
        </w:rPr>
        <w:t xml:space="preserve">przetarg nieograniczony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IV.1.2) Zamawiający żąda wniesienia wadium:</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tak, </w:t>
      </w:r>
      <w:r w:rsidRPr="00C1196D">
        <w:rPr>
          <w:rFonts w:ascii="Times New Roman" w:eastAsia="Times New Roman" w:hAnsi="Times New Roman" w:cs="Times New Roman"/>
          <w:sz w:val="24"/>
          <w:szCs w:val="24"/>
          <w:lang w:eastAsia="pl-PL"/>
        </w:rPr>
        <w:br/>
        <w:t xml:space="preserve">Informacja na temat wadium </w:t>
      </w:r>
      <w:r w:rsidRPr="00C1196D">
        <w:rPr>
          <w:rFonts w:ascii="Times New Roman" w:eastAsia="Times New Roman" w:hAnsi="Times New Roman" w:cs="Times New Roman"/>
          <w:sz w:val="24"/>
          <w:szCs w:val="24"/>
          <w:lang w:eastAsia="pl-PL"/>
        </w:rPr>
        <w:br/>
        <w:t xml:space="preserve">1. Wykonawca zapewni jako część swojej oferty wadium w wysokości: 6.000,00 (słownie: sześć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21.04.2017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IV.1.3) Przewiduje się udzielenie zaliczek na poczet wykonania zamówienia:</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r w:rsidRPr="00C1196D">
        <w:rPr>
          <w:rFonts w:ascii="Times New Roman" w:eastAsia="Times New Roman" w:hAnsi="Times New Roman" w:cs="Times New Roman"/>
          <w:sz w:val="24"/>
          <w:szCs w:val="24"/>
          <w:lang w:eastAsia="pl-PL"/>
        </w:rPr>
        <w:br/>
        <w:t xml:space="preserve">Dopuszcza się złożenie ofert w postaci katalogów elektronicznych lub dołączenia do ofert </w:t>
      </w:r>
      <w:r w:rsidRPr="00C1196D">
        <w:rPr>
          <w:rFonts w:ascii="Times New Roman" w:eastAsia="Times New Roman" w:hAnsi="Times New Roman" w:cs="Times New Roman"/>
          <w:sz w:val="24"/>
          <w:szCs w:val="24"/>
          <w:lang w:eastAsia="pl-PL"/>
        </w:rPr>
        <w:lastRenderedPageBreak/>
        <w:t xml:space="preserve">katalogów elektronicznych: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Informacje dodatkowe: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IV.1.5.) Wymaga się złożenia oferty wariantowej: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nie </w:t>
      </w:r>
      <w:r w:rsidRPr="00C1196D">
        <w:rPr>
          <w:rFonts w:ascii="Times New Roman" w:eastAsia="Times New Roman" w:hAnsi="Times New Roman" w:cs="Times New Roman"/>
          <w:sz w:val="24"/>
          <w:szCs w:val="24"/>
          <w:lang w:eastAsia="pl-PL"/>
        </w:rPr>
        <w:br/>
        <w:t xml:space="preserve">Dopuszcza się złożenie oferty wariantowej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1196D">
        <w:rPr>
          <w:rFonts w:ascii="Times New Roman" w:eastAsia="Times New Roman" w:hAnsi="Times New Roman" w:cs="Times New Roman"/>
          <w:sz w:val="24"/>
          <w:szCs w:val="24"/>
          <w:lang w:eastAsia="pl-PL"/>
        </w:rPr>
        <w:b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Liczba wykonawców  </w:t>
      </w:r>
      <w:r w:rsidRPr="00C1196D">
        <w:rPr>
          <w:rFonts w:ascii="Times New Roman" w:eastAsia="Times New Roman" w:hAnsi="Times New Roman" w:cs="Times New Roman"/>
          <w:sz w:val="24"/>
          <w:szCs w:val="24"/>
          <w:lang w:eastAsia="pl-PL"/>
        </w:rPr>
        <w:br/>
        <w:t xml:space="preserve">Przewidywana minimalna liczba wykonawców </w:t>
      </w:r>
      <w:r w:rsidRPr="00C1196D">
        <w:rPr>
          <w:rFonts w:ascii="Times New Roman" w:eastAsia="Times New Roman" w:hAnsi="Times New Roman" w:cs="Times New Roman"/>
          <w:sz w:val="24"/>
          <w:szCs w:val="24"/>
          <w:lang w:eastAsia="pl-PL"/>
        </w:rPr>
        <w:br/>
        <w:t>Maksymalna liczba wykonawców  </w:t>
      </w:r>
      <w:r w:rsidRPr="00C1196D">
        <w:rPr>
          <w:rFonts w:ascii="Times New Roman" w:eastAsia="Times New Roman" w:hAnsi="Times New Roman" w:cs="Times New Roman"/>
          <w:sz w:val="24"/>
          <w:szCs w:val="24"/>
          <w:lang w:eastAsia="pl-PL"/>
        </w:rPr>
        <w:br/>
        <w:t xml:space="preserve">Kryteria selekcji wykonawców: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IV.1.7) Informacje na temat umowy ramowej lub dynamicznego systemu zakupów: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Umowa ramowa będzie zawarta: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Czy przewiduje się ograniczenie liczby uczestników umowy ramowej: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Zamówienie obejmuje ustanowienie dynamicznego systemu zakupów: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1196D">
        <w:rPr>
          <w:rFonts w:ascii="Times New Roman" w:eastAsia="Times New Roman" w:hAnsi="Times New Roman" w:cs="Times New Roman"/>
          <w:sz w:val="24"/>
          <w:szCs w:val="24"/>
          <w:lang w:eastAsia="pl-PL"/>
        </w:rPr>
        <w:br/>
        <w:t xml:space="preserve">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IV.1.8) Aukcja elektroniczna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Przewidziane jest przeprowadzenie aukcji elektronicznej </w:t>
      </w:r>
      <w:r w:rsidRPr="00C1196D">
        <w:rPr>
          <w:rFonts w:ascii="Times New Roman" w:eastAsia="Times New Roman" w:hAnsi="Times New Roman" w:cs="Times New Roman"/>
          <w:i/>
          <w:iCs/>
          <w:sz w:val="24"/>
          <w:szCs w:val="24"/>
          <w:lang w:eastAsia="pl-PL"/>
        </w:rPr>
        <w:t xml:space="preserve">(przetarg nieograniczony, przetarg ograniczony, negocjacje z ogłoszeniem) </w:t>
      </w:r>
      <w:r w:rsidRPr="00C1196D">
        <w:rPr>
          <w:rFonts w:ascii="Times New Roman" w:eastAsia="Times New Roman" w:hAnsi="Times New Roman" w:cs="Times New Roman"/>
          <w:sz w:val="24"/>
          <w:szCs w:val="24"/>
          <w:lang w:eastAsia="pl-PL"/>
        </w:rPr>
        <w:t xml:space="preserve">nie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1196D">
        <w:rPr>
          <w:rFonts w:ascii="Times New Roman" w:eastAsia="Times New Roman" w:hAnsi="Times New Roman" w:cs="Times New Roman"/>
          <w:sz w:val="24"/>
          <w:szCs w:val="24"/>
          <w:lang w:eastAsia="pl-PL"/>
        </w:rPr>
        <w:br/>
        <w:t xml:space="preserve">Informacje dotyczące przebiegu aukcji elektronicznej: </w:t>
      </w:r>
      <w:r w:rsidRPr="00C1196D">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C1196D">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C1196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1196D">
        <w:rPr>
          <w:rFonts w:ascii="Times New Roman" w:eastAsia="Times New Roman" w:hAnsi="Times New Roman" w:cs="Times New Roman"/>
          <w:sz w:val="24"/>
          <w:szCs w:val="24"/>
          <w:lang w:eastAsia="pl-PL"/>
        </w:rPr>
        <w:br/>
        <w:t xml:space="preserve">Wymagania dotyczące rejestracji i identyfikacji wykonawców w aukcji elektronicznej: </w:t>
      </w:r>
      <w:r w:rsidRPr="00C1196D">
        <w:rPr>
          <w:rFonts w:ascii="Times New Roman" w:eastAsia="Times New Roman" w:hAnsi="Times New Roman" w:cs="Times New Roman"/>
          <w:sz w:val="24"/>
          <w:szCs w:val="24"/>
          <w:lang w:eastAsia="pl-PL"/>
        </w:rPr>
        <w:br/>
        <w:t xml:space="preserve">Informacje o liczbie etapów aukcji elektronicznej i czasie ich trwania: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etap nr</w:t>
            </w: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czas trwania etapu</w:t>
            </w:r>
          </w:p>
        </w:tc>
      </w:tr>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0"/>
                <w:szCs w:val="20"/>
                <w:lang w:eastAsia="pl-PL"/>
              </w:rPr>
            </w:pPr>
          </w:p>
        </w:tc>
      </w:tr>
    </w:tbl>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1196D">
        <w:rPr>
          <w:rFonts w:ascii="Times New Roman" w:eastAsia="Times New Roman" w:hAnsi="Times New Roman" w:cs="Times New Roman"/>
          <w:sz w:val="24"/>
          <w:szCs w:val="24"/>
          <w:lang w:eastAsia="pl-PL"/>
        </w:rPr>
        <w:br/>
        <w:t xml:space="preserve">Warunki zamknięcia aukcji elektronicznej: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IV.2) KRYTERIA OCENY OFERT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IV.2.1) Kryteria oceny ofert: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i/>
                <w:iCs/>
                <w:sz w:val="24"/>
                <w:szCs w:val="24"/>
                <w:lang w:eastAsia="pl-PL"/>
              </w:rPr>
              <w:t>Kryteria</w:t>
            </w: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i/>
                <w:iCs/>
                <w:sz w:val="24"/>
                <w:szCs w:val="24"/>
                <w:lang w:eastAsia="pl-PL"/>
              </w:rPr>
              <w:t>Znaczenie</w:t>
            </w:r>
          </w:p>
        </w:tc>
      </w:tr>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cena</w:t>
            </w: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60</w:t>
            </w:r>
          </w:p>
        </w:tc>
      </w:tr>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gwarancja i rękojmia</w:t>
            </w: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30</w:t>
            </w:r>
          </w:p>
        </w:tc>
      </w:tr>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10</w:t>
            </w:r>
          </w:p>
        </w:tc>
      </w:tr>
    </w:tbl>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IV.2.3) Zastosowanie procedury, o której mowa w art. 24aa ust. 1 ustawy Pzp </w:t>
      </w:r>
      <w:r w:rsidRPr="00C1196D">
        <w:rPr>
          <w:rFonts w:ascii="Times New Roman" w:eastAsia="Times New Roman" w:hAnsi="Times New Roman" w:cs="Times New Roman"/>
          <w:sz w:val="24"/>
          <w:szCs w:val="24"/>
          <w:lang w:eastAsia="pl-PL"/>
        </w:rPr>
        <w:t xml:space="preserve">(przetarg nieograniczony) </w:t>
      </w:r>
      <w:r w:rsidRPr="00C1196D">
        <w:rPr>
          <w:rFonts w:ascii="Times New Roman" w:eastAsia="Times New Roman" w:hAnsi="Times New Roman" w:cs="Times New Roman"/>
          <w:sz w:val="24"/>
          <w:szCs w:val="24"/>
          <w:lang w:eastAsia="pl-PL"/>
        </w:rPr>
        <w:br/>
        <w:t xml:space="preserve">tak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IV.3) Negocjacje z ogłoszeniem, dialog konkurencyjny, partnerstwo innowacyjne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IV.3.1) Informacje na temat negocjacji z ogłoszeniem</w:t>
      </w:r>
      <w:r w:rsidRPr="00C1196D">
        <w:rPr>
          <w:rFonts w:ascii="Times New Roman" w:eastAsia="Times New Roman" w:hAnsi="Times New Roman" w:cs="Times New Roman"/>
          <w:sz w:val="24"/>
          <w:szCs w:val="24"/>
          <w:lang w:eastAsia="pl-PL"/>
        </w:rPr>
        <w:br/>
        <w:t xml:space="preserve">Minimalne wymagania, które muszą spełniać wszystkie oferty: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1196D">
        <w:rPr>
          <w:rFonts w:ascii="Times New Roman" w:eastAsia="Times New Roman" w:hAnsi="Times New Roman" w:cs="Times New Roman"/>
          <w:sz w:val="24"/>
          <w:szCs w:val="24"/>
          <w:lang w:eastAsia="pl-PL"/>
        </w:rPr>
        <w:br/>
        <w:t xml:space="preserve">Przewidziany jest podział negocjacji na etapy w celu ograniczenia liczby ofert: nie </w:t>
      </w:r>
      <w:r w:rsidRPr="00C1196D">
        <w:rPr>
          <w:rFonts w:ascii="Times New Roman" w:eastAsia="Times New Roman" w:hAnsi="Times New Roman" w:cs="Times New Roman"/>
          <w:sz w:val="24"/>
          <w:szCs w:val="24"/>
          <w:lang w:eastAsia="pl-PL"/>
        </w:rPr>
        <w:br/>
        <w:t xml:space="preserve">Należy podać informacje na temat etapów negocjacji (w tym liczbę etapów):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IV.3.2) Informacje na temat dialogu konkurencyjnego</w:t>
      </w:r>
      <w:r w:rsidRPr="00C1196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Wstępny harmonogram postępowania: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Podział dialogu na etapy w celu ograniczenia liczby rozwiązań: nie </w:t>
      </w:r>
      <w:r w:rsidRPr="00C1196D">
        <w:rPr>
          <w:rFonts w:ascii="Times New Roman" w:eastAsia="Times New Roman" w:hAnsi="Times New Roman" w:cs="Times New Roman"/>
          <w:sz w:val="24"/>
          <w:szCs w:val="24"/>
          <w:lang w:eastAsia="pl-PL"/>
        </w:rPr>
        <w:br/>
        <w:t xml:space="preserve">Należy podać informacje na temat etapów dialogu: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lastRenderedPageBreak/>
        <w:br/>
      </w:r>
      <w:r w:rsidRPr="00C1196D">
        <w:rPr>
          <w:rFonts w:ascii="Times New Roman" w:eastAsia="Times New Roman" w:hAnsi="Times New Roman" w:cs="Times New Roman"/>
          <w:b/>
          <w:bCs/>
          <w:sz w:val="24"/>
          <w:szCs w:val="24"/>
          <w:lang w:eastAsia="pl-PL"/>
        </w:rPr>
        <w:t>IV.3.3) Informacje na temat partnerstwa innowacyjnego</w:t>
      </w:r>
      <w:r w:rsidRPr="00C1196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Informacje dodatkowe: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IV.4) Licytacja elektroniczna </w:t>
      </w:r>
      <w:r w:rsidRPr="00C1196D">
        <w:rPr>
          <w:rFonts w:ascii="Times New Roman" w:eastAsia="Times New Roman" w:hAnsi="Times New Roman" w:cs="Times New Roman"/>
          <w:sz w:val="24"/>
          <w:szCs w:val="24"/>
          <w:lang w:eastAsia="pl-PL"/>
        </w:rPr>
        <w:br/>
        <w:t xml:space="preserve">Adres strony internetowej, na której będzie prowadzona licytacja elektroniczna: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Informacje o liczbie etapów licytacji elektronicznej i czasie ich trwania: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etap nr</w:t>
            </w: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czas trwania etapu</w:t>
            </w:r>
          </w:p>
        </w:tc>
      </w:tr>
      <w:tr w:rsidR="00C1196D" w:rsidRPr="00C1196D" w:rsidTr="00C1196D">
        <w:trPr>
          <w:tblCellSpacing w:w="15" w:type="dxa"/>
        </w:trPr>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1196D" w:rsidRPr="00C1196D" w:rsidRDefault="00C1196D" w:rsidP="00C1196D">
            <w:pPr>
              <w:spacing w:after="0" w:line="240" w:lineRule="auto"/>
              <w:rPr>
                <w:rFonts w:ascii="Times New Roman" w:eastAsia="Times New Roman" w:hAnsi="Times New Roman" w:cs="Times New Roman"/>
                <w:sz w:val="20"/>
                <w:szCs w:val="20"/>
                <w:lang w:eastAsia="pl-PL"/>
              </w:rPr>
            </w:pPr>
          </w:p>
        </w:tc>
      </w:tr>
    </w:tbl>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Termin otwarcia licytacji elektronicznej: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t xml:space="preserve">Termin i warunki zamknięcia licytacji elektronicznej: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Wymagania dotyczące zabezpieczenia należytego wykonania umowy: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sz w:val="24"/>
          <w:szCs w:val="24"/>
          <w:lang w:eastAsia="pl-PL"/>
        </w:rPr>
        <w:br/>
        <w:t xml:space="preserve">Informacje dodatkowe: </w:t>
      </w:r>
    </w:p>
    <w:p w:rsidR="00C1196D" w:rsidRPr="00C1196D" w:rsidRDefault="00C1196D" w:rsidP="00C1196D">
      <w:pPr>
        <w:spacing w:after="0" w:line="240" w:lineRule="auto"/>
        <w:rPr>
          <w:rFonts w:ascii="Times New Roman" w:eastAsia="Times New Roman" w:hAnsi="Times New Roman" w:cs="Times New Roman"/>
          <w:sz w:val="24"/>
          <w:szCs w:val="24"/>
          <w:lang w:eastAsia="pl-PL"/>
        </w:rPr>
      </w:pPr>
      <w:r w:rsidRPr="00C1196D">
        <w:rPr>
          <w:rFonts w:ascii="Times New Roman" w:eastAsia="Times New Roman" w:hAnsi="Times New Roman" w:cs="Times New Roman"/>
          <w:b/>
          <w:bCs/>
          <w:sz w:val="24"/>
          <w:szCs w:val="24"/>
          <w:lang w:eastAsia="pl-PL"/>
        </w:rPr>
        <w:t>IV.5) ZMIANA UMOWY</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1196D">
        <w:rPr>
          <w:rFonts w:ascii="Times New Roman" w:eastAsia="Times New Roman" w:hAnsi="Times New Roman" w:cs="Times New Roman"/>
          <w:sz w:val="24"/>
          <w:szCs w:val="24"/>
          <w:lang w:eastAsia="pl-PL"/>
        </w:rPr>
        <w:t xml:space="preserve"> tak </w:t>
      </w:r>
      <w:r w:rsidRPr="00C1196D">
        <w:rPr>
          <w:rFonts w:ascii="Times New Roman" w:eastAsia="Times New Roman" w:hAnsi="Times New Roman" w:cs="Times New Roman"/>
          <w:sz w:val="24"/>
          <w:szCs w:val="24"/>
          <w:lang w:eastAsia="pl-PL"/>
        </w:rPr>
        <w:br/>
        <w:t xml:space="preserve">Należy wskazać zakres, charakter zmian oraz warunki wprowadzenia zmian: </w:t>
      </w:r>
      <w:r w:rsidRPr="00C1196D">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t>
      </w:r>
      <w:r w:rsidRPr="00C1196D">
        <w:rPr>
          <w:rFonts w:ascii="Times New Roman" w:eastAsia="Times New Roman" w:hAnsi="Times New Roman" w:cs="Times New Roman"/>
          <w:sz w:val="24"/>
          <w:szCs w:val="24"/>
          <w:lang w:eastAsia="pl-PL"/>
        </w:rPr>
        <w:lastRenderedPageBreak/>
        <w:t xml:space="preserve">wystąpienia robót dodatkowych, będą one wyceniane wg następujących wskaźników cenotwórczych: robocizna -13 zł, koszty pośrednie - 60% od R+S, Zysk – 10% od </w:t>
      </w:r>
      <w:proofErr w:type="spellStart"/>
      <w:r w:rsidRPr="00C1196D">
        <w:rPr>
          <w:rFonts w:ascii="Times New Roman" w:eastAsia="Times New Roman" w:hAnsi="Times New Roman" w:cs="Times New Roman"/>
          <w:sz w:val="24"/>
          <w:szCs w:val="24"/>
          <w:lang w:eastAsia="pl-PL"/>
        </w:rPr>
        <w:t>R+S+Kp</w:t>
      </w:r>
      <w:proofErr w:type="spellEnd"/>
      <w:r w:rsidRPr="00C1196D">
        <w:rPr>
          <w:rFonts w:ascii="Times New Roman" w:eastAsia="Times New Roman" w:hAnsi="Times New Roman" w:cs="Times New Roman"/>
          <w:sz w:val="24"/>
          <w:szCs w:val="24"/>
          <w:lang w:eastAsia="pl-PL"/>
        </w:rPr>
        <w:t xml:space="preserve">, ceny materiałów rynkowe nie wyższe niż średnie ceny </w:t>
      </w:r>
      <w:proofErr w:type="spellStart"/>
      <w:r w:rsidRPr="00C1196D">
        <w:rPr>
          <w:rFonts w:ascii="Times New Roman" w:eastAsia="Times New Roman" w:hAnsi="Times New Roman" w:cs="Times New Roman"/>
          <w:sz w:val="24"/>
          <w:szCs w:val="24"/>
          <w:lang w:eastAsia="pl-PL"/>
        </w:rPr>
        <w:t>Sekocenbud</w:t>
      </w:r>
      <w:proofErr w:type="spellEnd"/>
      <w:r w:rsidRPr="00C1196D">
        <w:rPr>
          <w:rFonts w:ascii="Times New Roman" w:eastAsia="Times New Roman" w:hAnsi="Times New Roman" w:cs="Times New Roman"/>
          <w:sz w:val="24"/>
          <w:szCs w:val="24"/>
          <w:lang w:eastAsia="pl-PL"/>
        </w:rPr>
        <w:t xml:space="preserv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IV.6) INFORMACJE ADMINISTRACYJNE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IV.6.1) Sposób udostępniania informacji o charakterze poufnym </w:t>
      </w:r>
      <w:r w:rsidRPr="00C1196D">
        <w:rPr>
          <w:rFonts w:ascii="Times New Roman" w:eastAsia="Times New Roman" w:hAnsi="Times New Roman" w:cs="Times New Roman"/>
          <w:i/>
          <w:iCs/>
          <w:sz w:val="24"/>
          <w:szCs w:val="24"/>
          <w:lang w:eastAsia="pl-PL"/>
        </w:rPr>
        <w:t xml:space="preserve">(jeżeli dotyczy): </w:t>
      </w:r>
      <w:r w:rsidRPr="00C1196D">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C1196D">
        <w:rPr>
          <w:rFonts w:ascii="Times New Roman" w:eastAsia="Times New Roman" w:hAnsi="Times New Roman" w:cs="Times New Roman"/>
          <w:sz w:val="24"/>
          <w:szCs w:val="24"/>
          <w:lang w:eastAsia="pl-PL"/>
        </w:rPr>
        <w:t>t.j</w:t>
      </w:r>
      <w:proofErr w:type="spellEnd"/>
      <w:r w:rsidRPr="00C1196D">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Środki służące ochronie informacji o charakterze poufnym</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1196D">
        <w:rPr>
          <w:rFonts w:ascii="Times New Roman" w:eastAsia="Times New Roman" w:hAnsi="Times New Roman" w:cs="Times New Roman"/>
          <w:sz w:val="24"/>
          <w:szCs w:val="24"/>
          <w:lang w:eastAsia="pl-PL"/>
        </w:rPr>
        <w:br/>
        <w:t xml:space="preserve">Data: 21/04/2017, godzina: 10:00, </w:t>
      </w:r>
      <w:r w:rsidRPr="00C1196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1196D">
        <w:rPr>
          <w:rFonts w:ascii="Times New Roman" w:eastAsia="Times New Roman" w:hAnsi="Times New Roman" w:cs="Times New Roman"/>
          <w:sz w:val="24"/>
          <w:szCs w:val="24"/>
          <w:lang w:eastAsia="pl-PL"/>
        </w:rPr>
        <w:br/>
        <w:t xml:space="preserve">nie </w:t>
      </w:r>
      <w:r w:rsidRPr="00C1196D">
        <w:rPr>
          <w:rFonts w:ascii="Times New Roman" w:eastAsia="Times New Roman" w:hAnsi="Times New Roman" w:cs="Times New Roman"/>
          <w:sz w:val="24"/>
          <w:szCs w:val="24"/>
          <w:lang w:eastAsia="pl-PL"/>
        </w:rPr>
        <w:br/>
        <w:t xml:space="preserve">Wskazać powody: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1196D">
        <w:rPr>
          <w:rFonts w:ascii="Times New Roman" w:eastAsia="Times New Roman" w:hAnsi="Times New Roman" w:cs="Times New Roman"/>
          <w:sz w:val="24"/>
          <w:szCs w:val="24"/>
          <w:lang w:eastAsia="pl-PL"/>
        </w:rPr>
        <w:br/>
        <w:t xml:space="preserve">&gt;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 xml:space="preserve">IV.6.3) Termin związania ofertą: </w:t>
      </w:r>
      <w:r w:rsidRPr="00C1196D">
        <w:rPr>
          <w:rFonts w:ascii="Times New Roman" w:eastAsia="Times New Roman" w:hAnsi="Times New Roman" w:cs="Times New Roman"/>
          <w:sz w:val="24"/>
          <w:szCs w:val="24"/>
          <w:lang w:eastAsia="pl-PL"/>
        </w:rPr>
        <w:t xml:space="preserve">okres w dniach: 30 (od ostatecznego terminu składania ofert)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1196D">
        <w:rPr>
          <w:rFonts w:ascii="Times New Roman" w:eastAsia="Times New Roman" w:hAnsi="Times New Roman" w:cs="Times New Roman"/>
          <w:sz w:val="24"/>
          <w:szCs w:val="24"/>
          <w:lang w:eastAsia="pl-PL"/>
        </w:rPr>
        <w:t xml:space="preserve"> nie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1196D">
        <w:rPr>
          <w:rFonts w:ascii="Times New Roman" w:eastAsia="Times New Roman" w:hAnsi="Times New Roman" w:cs="Times New Roman"/>
          <w:sz w:val="24"/>
          <w:szCs w:val="24"/>
          <w:lang w:eastAsia="pl-PL"/>
        </w:rPr>
        <w:t xml:space="preserve"> nie </w:t>
      </w:r>
      <w:r w:rsidRPr="00C1196D">
        <w:rPr>
          <w:rFonts w:ascii="Times New Roman" w:eastAsia="Times New Roman" w:hAnsi="Times New Roman" w:cs="Times New Roman"/>
          <w:sz w:val="24"/>
          <w:szCs w:val="24"/>
          <w:lang w:eastAsia="pl-PL"/>
        </w:rPr>
        <w:br/>
      </w:r>
      <w:r w:rsidRPr="00C1196D">
        <w:rPr>
          <w:rFonts w:ascii="Times New Roman" w:eastAsia="Times New Roman" w:hAnsi="Times New Roman" w:cs="Times New Roman"/>
          <w:b/>
          <w:bCs/>
          <w:sz w:val="24"/>
          <w:szCs w:val="24"/>
          <w:lang w:eastAsia="pl-PL"/>
        </w:rPr>
        <w:t>IV.6.6) Informacje dodatkowe:</w:t>
      </w:r>
    </w:p>
    <w:p w:rsidR="00CE638E" w:rsidRDefault="00CE638E"/>
    <w:sectPr w:rsidR="00CE6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6D"/>
    <w:rsid w:val="00312A22"/>
    <w:rsid w:val="00C1196D"/>
    <w:rsid w:val="00CE6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14A18-3A03-4645-92C2-20DB7B8F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119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11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561009">
      <w:bodyDiv w:val="1"/>
      <w:marLeft w:val="0"/>
      <w:marRight w:val="0"/>
      <w:marTop w:val="0"/>
      <w:marBottom w:val="0"/>
      <w:divBdr>
        <w:top w:val="none" w:sz="0" w:space="0" w:color="auto"/>
        <w:left w:val="none" w:sz="0" w:space="0" w:color="auto"/>
        <w:bottom w:val="none" w:sz="0" w:space="0" w:color="auto"/>
        <w:right w:val="none" w:sz="0" w:space="0" w:color="auto"/>
      </w:divBdr>
      <w:divsChild>
        <w:div w:id="707293323">
          <w:marLeft w:val="0"/>
          <w:marRight w:val="0"/>
          <w:marTop w:val="0"/>
          <w:marBottom w:val="0"/>
          <w:divBdr>
            <w:top w:val="none" w:sz="0" w:space="0" w:color="auto"/>
            <w:left w:val="none" w:sz="0" w:space="0" w:color="auto"/>
            <w:bottom w:val="none" w:sz="0" w:space="0" w:color="auto"/>
            <w:right w:val="none" w:sz="0" w:space="0" w:color="auto"/>
          </w:divBdr>
          <w:divsChild>
            <w:div w:id="1444576717">
              <w:marLeft w:val="0"/>
              <w:marRight w:val="0"/>
              <w:marTop w:val="0"/>
              <w:marBottom w:val="0"/>
              <w:divBdr>
                <w:top w:val="none" w:sz="0" w:space="0" w:color="auto"/>
                <w:left w:val="none" w:sz="0" w:space="0" w:color="auto"/>
                <w:bottom w:val="none" w:sz="0" w:space="0" w:color="auto"/>
                <w:right w:val="none" w:sz="0" w:space="0" w:color="auto"/>
              </w:divBdr>
            </w:div>
            <w:div w:id="1398017180">
              <w:marLeft w:val="0"/>
              <w:marRight w:val="0"/>
              <w:marTop w:val="0"/>
              <w:marBottom w:val="0"/>
              <w:divBdr>
                <w:top w:val="none" w:sz="0" w:space="0" w:color="auto"/>
                <w:left w:val="none" w:sz="0" w:space="0" w:color="auto"/>
                <w:bottom w:val="none" w:sz="0" w:space="0" w:color="auto"/>
                <w:right w:val="none" w:sz="0" w:space="0" w:color="auto"/>
              </w:divBdr>
            </w:div>
            <w:div w:id="1333802982">
              <w:marLeft w:val="0"/>
              <w:marRight w:val="0"/>
              <w:marTop w:val="0"/>
              <w:marBottom w:val="0"/>
              <w:divBdr>
                <w:top w:val="none" w:sz="0" w:space="0" w:color="auto"/>
                <w:left w:val="none" w:sz="0" w:space="0" w:color="auto"/>
                <w:bottom w:val="none" w:sz="0" w:space="0" w:color="auto"/>
                <w:right w:val="none" w:sz="0" w:space="0" w:color="auto"/>
              </w:divBdr>
            </w:div>
            <w:div w:id="2139253488">
              <w:marLeft w:val="0"/>
              <w:marRight w:val="0"/>
              <w:marTop w:val="0"/>
              <w:marBottom w:val="0"/>
              <w:divBdr>
                <w:top w:val="none" w:sz="0" w:space="0" w:color="auto"/>
                <w:left w:val="none" w:sz="0" w:space="0" w:color="auto"/>
                <w:bottom w:val="none" w:sz="0" w:space="0" w:color="auto"/>
                <w:right w:val="none" w:sz="0" w:space="0" w:color="auto"/>
              </w:divBdr>
              <w:divsChild>
                <w:div w:id="91750864">
                  <w:marLeft w:val="0"/>
                  <w:marRight w:val="0"/>
                  <w:marTop w:val="0"/>
                  <w:marBottom w:val="0"/>
                  <w:divBdr>
                    <w:top w:val="none" w:sz="0" w:space="0" w:color="auto"/>
                    <w:left w:val="none" w:sz="0" w:space="0" w:color="auto"/>
                    <w:bottom w:val="none" w:sz="0" w:space="0" w:color="auto"/>
                    <w:right w:val="none" w:sz="0" w:space="0" w:color="auto"/>
                  </w:divBdr>
                </w:div>
              </w:divsChild>
            </w:div>
            <w:div w:id="876157434">
              <w:marLeft w:val="0"/>
              <w:marRight w:val="0"/>
              <w:marTop w:val="0"/>
              <w:marBottom w:val="0"/>
              <w:divBdr>
                <w:top w:val="none" w:sz="0" w:space="0" w:color="auto"/>
                <w:left w:val="none" w:sz="0" w:space="0" w:color="auto"/>
                <w:bottom w:val="none" w:sz="0" w:space="0" w:color="auto"/>
                <w:right w:val="none" w:sz="0" w:space="0" w:color="auto"/>
              </w:divBdr>
              <w:divsChild>
                <w:div w:id="261227905">
                  <w:marLeft w:val="0"/>
                  <w:marRight w:val="0"/>
                  <w:marTop w:val="0"/>
                  <w:marBottom w:val="0"/>
                  <w:divBdr>
                    <w:top w:val="none" w:sz="0" w:space="0" w:color="auto"/>
                    <w:left w:val="none" w:sz="0" w:space="0" w:color="auto"/>
                    <w:bottom w:val="none" w:sz="0" w:space="0" w:color="auto"/>
                    <w:right w:val="none" w:sz="0" w:space="0" w:color="auto"/>
                  </w:divBdr>
                </w:div>
              </w:divsChild>
            </w:div>
            <w:div w:id="1162282454">
              <w:marLeft w:val="0"/>
              <w:marRight w:val="0"/>
              <w:marTop w:val="0"/>
              <w:marBottom w:val="0"/>
              <w:divBdr>
                <w:top w:val="none" w:sz="0" w:space="0" w:color="auto"/>
                <w:left w:val="none" w:sz="0" w:space="0" w:color="auto"/>
                <w:bottom w:val="none" w:sz="0" w:space="0" w:color="auto"/>
                <w:right w:val="none" w:sz="0" w:space="0" w:color="auto"/>
              </w:divBdr>
              <w:divsChild>
                <w:div w:id="180434046">
                  <w:marLeft w:val="0"/>
                  <w:marRight w:val="0"/>
                  <w:marTop w:val="0"/>
                  <w:marBottom w:val="0"/>
                  <w:divBdr>
                    <w:top w:val="none" w:sz="0" w:space="0" w:color="auto"/>
                    <w:left w:val="none" w:sz="0" w:space="0" w:color="auto"/>
                    <w:bottom w:val="none" w:sz="0" w:space="0" w:color="auto"/>
                    <w:right w:val="none" w:sz="0" w:space="0" w:color="auto"/>
                  </w:divBdr>
                </w:div>
                <w:div w:id="1748263790">
                  <w:marLeft w:val="0"/>
                  <w:marRight w:val="0"/>
                  <w:marTop w:val="0"/>
                  <w:marBottom w:val="0"/>
                  <w:divBdr>
                    <w:top w:val="none" w:sz="0" w:space="0" w:color="auto"/>
                    <w:left w:val="none" w:sz="0" w:space="0" w:color="auto"/>
                    <w:bottom w:val="none" w:sz="0" w:space="0" w:color="auto"/>
                    <w:right w:val="none" w:sz="0" w:space="0" w:color="auto"/>
                  </w:divBdr>
                </w:div>
                <w:div w:id="187572910">
                  <w:marLeft w:val="0"/>
                  <w:marRight w:val="0"/>
                  <w:marTop w:val="0"/>
                  <w:marBottom w:val="0"/>
                  <w:divBdr>
                    <w:top w:val="none" w:sz="0" w:space="0" w:color="auto"/>
                    <w:left w:val="none" w:sz="0" w:space="0" w:color="auto"/>
                    <w:bottom w:val="none" w:sz="0" w:space="0" w:color="auto"/>
                    <w:right w:val="none" w:sz="0" w:space="0" w:color="auto"/>
                  </w:divBdr>
                </w:div>
                <w:div w:id="279189971">
                  <w:marLeft w:val="0"/>
                  <w:marRight w:val="0"/>
                  <w:marTop w:val="0"/>
                  <w:marBottom w:val="0"/>
                  <w:divBdr>
                    <w:top w:val="none" w:sz="0" w:space="0" w:color="auto"/>
                    <w:left w:val="none" w:sz="0" w:space="0" w:color="auto"/>
                    <w:bottom w:val="none" w:sz="0" w:space="0" w:color="auto"/>
                    <w:right w:val="none" w:sz="0" w:space="0" w:color="auto"/>
                  </w:divBdr>
                </w:div>
              </w:divsChild>
            </w:div>
            <w:div w:id="2101678021">
              <w:marLeft w:val="0"/>
              <w:marRight w:val="0"/>
              <w:marTop w:val="0"/>
              <w:marBottom w:val="0"/>
              <w:divBdr>
                <w:top w:val="none" w:sz="0" w:space="0" w:color="auto"/>
                <w:left w:val="none" w:sz="0" w:space="0" w:color="auto"/>
                <w:bottom w:val="none" w:sz="0" w:space="0" w:color="auto"/>
                <w:right w:val="none" w:sz="0" w:space="0" w:color="auto"/>
              </w:divBdr>
              <w:divsChild>
                <w:div w:id="1714888520">
                  <w:marLeft w:val="0"/>
                  <w:marRight w:val="0"/>
                  <w:marTop w:val="0"/>
                  <w:marBottom w:val="0"/>
                  <w:divBdr>
                    <w:top w:val="none" w:sz="0" w:space="0" w:color="auto"/>
                    <w:left w:val="none" w:sz="0" w:space="0" w:color="auto"/>
                    <w:bottom w:val="none" w:sz="0" w:space="0" w:color="auto"/>
                    <w:right w:val="none" w:sz="0" w:space="0" w:color="auto"/>
                  </w:divBdr>
                </w:div>
                <w:div w:id="233665404">
                  <w:marLeft w:val="0"/>
                  <w:marRight w:val="0"/>
                  <w:marTop w:val="0"/>
                  <w:marBottom w:val="0"/>
                  <w:divBdr>
                    <w:top w:val="none" w:sz="0" w:space="0" w:color="auto"/>
                    <w:left w:val="none" w:sz="0" w:space="0" w:color="auto"/>
                    <w:bottom w:val="none" w:sz="0" w:space="0" w:color="auto"/>
                    <w:right w:val="none" w:sz="0" w:space="0" w:color="auto"/>
                  </w:divBdr>
                </w:div>
                <w:div w:id="336156376">
                  <w:marLeft w:val="0"/>
                  <w:marRight w:val="0"/>
                  <w:marTop w:val="0"/>
                  <w:marBottom w:val="0"/>
                  <w:divBdr>
                    <w:top w:val="none" w:sz="0" w:space="0" w:color="auto"/>
                    <w:left w:val="none" w:sz="0" w:space="0" w:color="auto"/>
                    <w:bottom w:val="none" w:sz="0" w:space="0" w:color="auto"/>
                    <w:right w:val="none" w:sz="0" w:space="0" w:color="auto"/>
                  </w:divBdr>
                </w:div>
                <w:div w:id="733161624">
                  <w:marLeft w:val="0"/>
                  <w:marRight w:val="0"/>
                  <w:marTop w:val="0"/>
                  <w:marBottom w:val="0"/>
                  <w:divBdr>
                    <w:top w:val="none" w:sz="0" w:space="0" w:color="auto"/>
                    <w:left w:val="none" w:sz="0" w:space="0" w:color="auto"/>
                    <w:bottom w:val="none" w:sz="0" w:space="0" w:color="auto"/>
                    <w:right w:val="none" w:sz="0" w:space="0" w:color="auto"/>
                  </w:divBdr>
                </w:div>
                <w:div w:id="1372147578">
                  <w:marLeft w:val="0"/>
                  <w:marRight w:val="0"/>
                  <w:marTop w:val="0"/>
                  <w:marBottom w:val="0"/>
                  <w:divBdr>
                    <w:top w:val="none" w:sz="0" w:space="0" w:color="auto"/>
                    <w:left w:val="none" w:sz="0" w:space="0" w:color="auto"/>
                    <w:bottom w:val="none" w:sz="0" w:space="0" w:color="auto"/>
                    <w:right w:val="none" w:sz="0" w:space="0" w:color="auto"/>
                  </w:divBdr>
                </w:div>
                <w:div w:id="509563633">
                  <w:marLeft w:val="0"/>
                  <w:marRight w:val="0"/>
                  <w:marTop w:val="0"/>
                  <w:marBottom w:val="0"/>
                  <w:divBdr>
                    <w:top w:val="none" w:sz="0" w:space="0" w:color="auto"/>
                    <w:left w:val="none" w:sz="0" w:space="0" w:color="auto"/>
                    <w:bottom w:val="none" w:sz="0" w:space="0" w:color="auto"/>
                    <w:right w:val="none" w:sz="0" w:space="0" w:color="auto"/>
                  </w:divBdr>
                </w:div>
                <w:div w:id="325280011">
                  <w:marLeft w:val="0"/>
                  <w:marRight w:val="0"/>
                  <w:marTop w:val="0"/>
                  <w:marBottom w:val="0"/>
                  <w:divBdr>
                    <w:top w:val="none" w:sz="0" w:space="0" w:color="auto"/>
                    <w:left w:val="none" w:sz="0" w:space="0" w:color="auto"/>
                    <w:bottom w:val="none" w:sz="0" w:space="0" w:color="auto"/>
                    <w:right w:val="none" w:sz="0" w:space="0" w:color="auto"/>
                  </w:divBdr>
                </w:div>
              </w:divsChild>
            </w:div>
            <w:div w:id="1966307748">
              <w:marLeft w:val="0"/>
              <w:marRight w:val="0"/>
              <w:marTop w:val="0"/>
              <w:marBottom w:val="0"/>
              <w:divBdr>
                <w:top w:val="none" w:sz="0" w:space="0" w:color="auto"/>
                <w:left w:val="none" w:sz="0" w:space="0" w:color="auto"/>
                <w:bottom w:val="none" w:sz="0" w:space="0" w:color="auto"/>
                <w:right w:val="none" w:sz="0" w:space="0" w:color="auto"/>
              </w:divBdr>
              <w:divsChild>
                <w:div w:id="227496720">
                  <w:marLeft w:val="0"/>
                  <w:marRight w:val="0"/>
                  <w:marTop w:val="0"/>
                  <w:marBottom w:val="0"/>
                  <w:divBdr>
                    <w:top w:val="none" w:sz="0" w:space="0" w:color="auto"/>
                    <w:left w:val="none" w:sz="0" w:space="0" w:color="auto"/>
                    <w:bottom w:val="none" w:sz="0" w:space="0" w:color="auto"/>
                    <w:right w:val="none" w:sz="0" w:space="0" w:color="auto"/>
                  </w:divBdr>
                </w:div>
                <w:div w:id="1063868454">
                  <w:marLeft w:val="0"/>
                  <w:marRight w:val="0"/>
                  <w:marTop w:val="0"/>
                  <w:marBottom w:val="0"/>
                  <w:divBdr>
                    <w:top w:val="none" w:sz="0" w:space="0" w:color="auto"/>
                    <w:left w:val="none" w:sz="0" w:space="0" w:color="auto"/>
                    <w:bottom w:val="none" w:sz="0" w:space="0" w:color="auto"/>
                    <w:right w:val="none" w:sz="0" w:space="0" w:color="auto"/>
                  </w:divBdr>
                </w:div>
                <w:div w:id="1454710596">
                  <w:marLeft w:val="0"/>
                  <w:marRight w:val="0"/>
                  <w:marTop w:val="0"/>
                  <w:marBottom w:val="0"/>
                  <w:divBdr>
                    <w:top w:val="none" w:sz="0" w:space="0" w:color="auto"/>
                    <w:left w:val="none" w:sz="0" w:space="0" w:color="auto"/>
                    <w:bottom w:val="none" w:sz="0" w:space="0" w:color="auto"/>
                    <w:right w:val="none" w:sz="0" w:space="0" w:color="auto"/>
                  </w:divBdr>
                </w:div>
              </w:divsChild>
            </w:div>
            <w:div w:id="453209720">
              <w:marLeft w:val="0"/>
              <w:marRight w:val="0"/>
              <w:marTop w:val="0"/>
              <w:marBottom w:val="0"/>
              <w:divBdr>
                <w:top w:val="none" w:sz="0" w:space="0" w:color="auto"/>
                <w:left w:val="none" w:sz="0" w:space="0" w:color="auto"/>
                <w:bottom w:val="none" w:sz="0" w:space="0" w:color="auto"/>
                <w:right w:val="none" w:sz="0" w:space="0" w:color="auto"/>
              </w:divBdr>
              <w:divsChild>
                <w:div w:id="923955168">
                  <w:marLeft w:val="0"/>
                  <w:marRight w:val="0"/>
                  <w:marTop w:val="0"/>
                  <w:marBottom w:val="0"/>
                  <w:divBdr>
                    <w:top w:val="none" w:sz="0" w:space="0" w:color="auto"/>
                    <w:left w:val="none" w:sz="0" w:space="0" w:color="auto"/>
                    <w:bottom w:val="none" w:sz="0" w:space="0" w:color="auto"/>
                    <w:right w:val="none" w:sz="0" w:space="0" w:color="auto"/>
                  </w:divBdr>
                </w:div>
                <w:div w:id="33502442">
                  <w:marLeft w:val="0"/>
                  <w:marRight w:val="0"/>
                  <w:marTop w:val="0"/>
                  <w:marBottom w:val="0"/>
                  <w:divBdr>
                    <w:top w:val="none" w:sz="0" w:space="0" w:color="auto"/>
                    <w:left w:val="none" w:sz="0" w:space="0" w:color="auto"/>
                    <w:bottom w:val="none" w:sz="0" w:space="0" w:color="auto"/>
                    <w:right w:val="none" w:sz="0" w:space="0" w:color="auto"/>
                  </w:divBdr>
                </w:div>
                <w:div w:id="432476976">
                  <w:marLeft w:val="0"/>
                  <w:marRight w:val="0"/>
                  <w:marTop w:val="0"/>
                  <w:marBottom w:val="0"/>
                  <w:divBdr>
                    <w:top w:val="none" w:sz="0" w:space="0" w:color="auto"/>
                    <w:left w:val="none" w:sz="0" w:space="0" w:color="auto"/>
                    <w:bottom w:val="none" w:sz="0" w:space="0" w:color="auto"/>
                    <w:right w:val="none" w:sz="0" w:space="0" w:color="auto"/>
                  </w:divBdr>
                </w:div>
                <w:div w:id="730998939">
                  <w:marLeft w:val="0"/>
                  <w:marRight w:val="0"/>
                  <w:marTop w:val="0"/>
                  <w:marBottom w:val="0"/>
                  <w:divBdr>
                    <w:top w:val="none" w:sz="0" w:space="0" w:color="auto"/>
                    <w:left w:val="none" w:sz="0" w:space="0" w:color="auto"/>
                    <w:bottom w:val="none" w:sz="0" w:space="0" w:color="auto"/>
                    <w:right w:val="none" w:sz="0" w:space="0" w:color="auto"/>
                  </w:divBdr>
                </w:div>
                <w:div w:id="1307124899">
                  <w:marLeft w:val="0"/>
                  <w:marRight w:val="0"/>
                  <w:marTop w:val="0"/>
                  <w:marBottom w:val="0"/>
                  <w:divBdr>
                    <w:top w:val="none" w:sz="0" w:space="0" w:color="auto"/>
                    <w:left w:val="none" w:sz="0" w:space="0" w:color="auto"/>
                    <w:bottom w:val="none" w:sz="0" w:space="0" w:color="auto"/>
                    <w:right w:val="none" w:sz="0" w:space="0" w:color="auto"/>
                  </w:divBdr>
                </w:div>
              </w:divsChild>
            </w:div>
            <w:div w:id="1408963423">
              <w:marLeft w:val="0"/>
              <w:marRight w:val="0"/>
              <w:marTop w:val="0"/>
              <w:marBottom w:val="0"/>
              <w:divBdr>
                <w:top w:val="none" w:sz="0" w:space="0" w:color="auto"/>
                <w:left w:val="none" w:sz="0" w:space="0" w:color="auto"/>
                <w:bottom w:val="none" w:sz="0" w:space="0" w:color="auto"/>
                <w:right w:val="none" w:sz="0" w:space="0" w:color="auto"/>
              </w:divBdr>
              <w:divsChild>
                <w:div w:id="455219276">
                  <w:marLeft w:val="0"/>
                  <w:marRight w:val="0"/>
                  <w:marTop w:val="0"/>
                  <w:marBottom w:val="0"/>
                  <w:divBdr>
                    <w:top w:val="none" w:sz="0" w:space="0" w:color="auto"/>
                    <w:left w:val="none" w:sz="0" w:space="0" w:color="auto"/>
                    <w:bottom w:val="none" w:sz="0" w:space="0" w:color="auto"/>
                    <w:right w:val="none" w:sz="0" w:space="0" w:color="auto"/>
                  </w:divBdr>
                </w:div>
                <w:div w:id="1020933126">
                  <w:marLeft w:val="0"/>
                  <w:marRight w:val="0"/>
                  <w:marTop w:val="0"/>
                  <w:marBottom w:val="0"/>
                  <w:divBdr>
                    <w:top w:val="none" w:sz="0" w:space="0" w:color="auto"/>
                    <w:left w:val="none" w:sz="0" w:space="0" w:color="auto"/>
                    <w:bottom w:val="none" w:sz="0" w:space="0" w:color="auto"/>
                    <w:right w:val="none" w:sz="0" w:space="0" w:color="auto"/>
                  </w:divBdr>
                </w:div>
                <w:div w:id="1547520838">
                  <w:marLeft w:val="0"/>
                  <w:marRight w:val="0"/>
                  <w:marTop w:val="0"/>
                  <w:marBottom w:val="0"/>
                  <w:divBdr>
                    <w:top w:val="none" w:sz="0" w:space="0" w:color="auto"/>
                    <w:left w:val="none" w:sz="0" w:space="0" w:color="auto"/>
                    <w:bottom w:val="none" w:sz="0" w:space="0" w:color="auto"/>
                    <w:right w:val="none" w:sz="0" w:space="0" w:color="auto"/>
                  </w:divBdr>
                </w:div>
                <w:div w:id="1812937628">
                  <w:marLeft w:val="0"/>
                  <w:marRight w:val="0"/>
                  <w:marTop w:val="0"/>
                  <w:marBottom w:val="0"/>
                  <w:divBdr>
                    <w:top w:val="none" w:sz="0" w:space="0" w:color="auto"/>
                    <w:left w:val="none" w:sz="0" w:space="0" w:color="auto"/>
                    <w:bottom w:val="none" w:sz="0" w:space="0" w:color="auto"/>
                    <w:right w:val="none" w:sz="0" w:space="0" w:color="auto"/>
                  </w:divBdr>
                </w:div>
                <w:div w:id="1967421988">
                  <w:marLeft w:val="0"/>
                  <w:marRight w:val="0"/>
                  <w:marTop w:val="0"/>
                  <w:marBottom w:val="0"/>
                  <w:divBdr>
                    <w:top w:val="none" w:sz="0" w:space="0" w:color="auto"/>
                    <w:left w:val="none" w:sz="0" w:space="0" w:color="auto"/>
                    <w:bottom w:val="none" w:sz="0" w:space="0" w:color="auto"/>
                    <w:right w:val="none" w:sz="0" w:space="0" w:color="auto"/>
                  </w:divBdr>
                </w:div>
                <w:div w:id="1770080407">
                  <w:marLeft w:val="0"/>
                  <w:marRight w:val="0"/>
                  <w:marTop w:val="0"/>
                  <w:marBottom w:val="0"/>
                  <w:divBdr>
                    <w:top w:val="none" w:sz="0" w:space="0" w:color="auto"/>
                    <w:left w:val="none" w:sz="0" w:space="0" w:color="auto"/>
                    <w:bottom w:val="none" w:sz="0" w:space="0" w:color="auto"/>
                    <w:right w:val="none" w:sz="0" w:space="0" w:color="auto"/>
                  </w:divBdr>
                </w:div>
                <w:div w:id="450437938">
                  <w:marLeft w:val="0"/>
                  <w:marRight w:val="0"/>
                  <w:marTop w:val="0"/>
                  <w:marBottom w:val="0"/>
                  <w:divBdr>
                    <w:top w:val="none" w:sz="0" w:space="0" w:color="auto"/>
                    <w:left w:val="none" w:sz="0" w:space="0" w:color="auto"/>
                    <w:bottom w:val="none" w:sz="0" w:space="0" w:color="auto"/>
                    <w:right w:val="none" w:sz="0" w:space="0" w:color="auto"/>
                  </w:divBdr>
                </w:div>
                <w:div w:id="371468728">
                  <w:marLeft w:val="0"/>
                  <w:marRight w:val="0"/>
                  <w:marTop w:val="0"/>
                  <w:marBottom w:val="0"/>
                  <w:divBdr>
                    <w:top w:val="none" w:sz="0" w:space="0" w:color="auto"/>
                    <w:left w:val="none" w:sz="0" w:space="0" w:color="auto"/>
                    <w:bottom w:val="none" w:sz="0" w:space="0" w:color="auto"/>
                    <w:right w:val="none" w:sz="0" w:space="0" w:color="auto"/>
                  </w:divBdr>
                </w:div>
                <w:div w:id="4406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aktualne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5660</Words>
  <Characters>33961</Characters>
  <Application>Microsoft Office Word</Application>
  <DocSecurity>0</DocSecurity>
  <Lines>283</Lines>
  <Paragraphs>79</Paragraphs>
  <ScaleCrop>false</ScaleCrop>
  <Company>Urząd Miejski w Suwałkach</Company>
  <LinksUpToDate>false</LinksUpToDate>
  <CharactersWithSpaces>39542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2017-04-03T07:34:00Z</dcterms:created>
  <dcterms:modified xsi:type="dcterms:W3CDTF">2017-04-03T07:44:00Z</dcterms:modified>
</cp:coreProperties>
</file>