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00</w:t>
      </w:r>
      <w:r w:rsidR="00585DD9" w:rsidRPr="00D2256F">
        <w:rPr>
          <w:rFonts w:ascii="Times New Roman" w:hAnsi="Times New Roman" w:cs="Times New Roman"/>
          <w:b/>
          <w:sz w:val="28"/>
          <w:szCs w:val="28"/>
        </w:rPr>
        <w:t>4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791B45" w:rsidRPr="00791B45">
        <w:rPr>
          <w:rFonts w:ascii="Times New Roman" w:hAnsi="Times New Roman" w:cs="Times New Roman"/>
          <w:b/>
          <w:sz w:val="24"/>
          <w:szCs w:val="24"/>
        </w:rPr>
        <w:t xml:space="preserve">Rozbudowa </w:t>
      </w:r>
      <w:r w:rsidR="00585DD9">
        <w:rPr>
          <w:rFonts w:ascii="Times New Roman" w:hAnsi="Times New Roman" w:cs="Times New Roman"/>
          <w:b/>
          <w:sz w:val="24"/>
          <w:szCs w:val="24"/>
        </w:rPr>
        <w:t xml:space="preserve">ulicy Staniszewskiego w Suwałkach od km 1+288 do 4+145 w ciągu drogi powiatowej nr 1149B – etap II 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38" w:rsidRDefault="008E2338" w:rsidP="0038231F">
      <w:pPr>
        <w:spacing w:after="0" w:line="240" w:lineRule="auto"/>
      </w:pPr>
      <w:r>
        <w:separator/>
      </w:r>
    </w:p>
  </w:endnote>
  <w:endnote w:type="continuationSeparator" w:id="0">
    <w:p w:rsidR="008E2338" w:rsidRDefault="008E23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38" w:rsidRDefault="008E2338" w:rsidP="0038231F">
      <w:pPr>
        <w:spacing w:after="0" w:line="240" w:lineRule="auto"/>
      </w:pPr>
      <w:r>
        <w:separator/>
      </w:r>
    </w:p>
  </w:footnote>
  <w:footnote w:type="continuationSeparator" w:id="0">
    <w:p w:rsidR="008E2338" w:rsidRDefault="008E233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1056-0E76-4875-B521-5C027B42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25</cp:revision>
  <cp:lastPrinted>2016-12-28T09:06:00Z</cp:lastPrinted>
  <dcterms:created xsi:type="dcterms:W3CDTF">2016-07-26T09:13:00Z</dcterms:created>
  <dcterms:modified xsi:type="dcterms:W3CDTF">2016-12-28T09:06:00Z</dcterms:modified>
</cp:coreProperties>
</file>