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4C0F17">
        <w:rPr>
          <w:b/>
          <w:sz w:val="28"/>
          <w:szCs w:val="28"/>
        </w:rPr>
        <w:t>90</w:t>
      </w:r>
      <w:bookmarkStart w:id="0" w:name="_GoBack"/>
      <w:bookmarkEnd w:id="0"/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35578C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35578C" w:rsidRDefault="00F71E4A" w:rsidP="0035578C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35578C">
        <w:rPr>
          <w:b/>
          <w:bCs/>
          <w:i/>
          <w:szCs w:val="24"/>
        </w:rPr>
        <w:t>Wymiana dachu oraz przebudowa poddasza w budynku przy ulicy Noniewicza 71A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91B91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91B91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5578C"/>
    <w:rsid w:val="00367CD8"/>
    <w:rsid w:val="003A28C2"/>
    <w:rsid w:val="00405953"/>
    <w:rsid w:val="00430AFF"/>
    <w:rsid w:val="004C0F17"/>
    <w:rsid w:val="004C460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91B91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548EC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51</cp:revision>
  <cp:lastPrinted>2016-07-20T07:49:00Z</cp:lastPrinted>
  <dcterms:created xsi:type="dcterms:W3CDTF">2014-02-06T08:48:00Z</dcterms:created>
  <dcterms:modified xsi:type="dcterms:W3CDTF">2016-07-20T07:49:00Z</dcterms:modified>
</cp:coreProperties>
</file>