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5A6" w:rsidRDefault="007035A6" w:rsidP="007035A6">
      <w:p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035A6" w:rsidRDefault="00E330C3" w:rsidP="00E330C3">
      <w:pPr>
        <w:pStyle w:val="Akapitzlist"/>
        <w:ind w:left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Nr sprawy: ZP.271.002.2016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Załącznik nr 9</w:t>
      </w:r>
    </w:p>
    <w:p w:rsidR="007035A6" w:rsidRDefault="007035A6" w:rsidP="007035A6">
      <w:pPr>
        <w:pStyle w:val="Akapitzlist"/>
        <w:ind w:left="0"/>
        <w:jc w:val="right"/>
        <w:rPr>
          <w:sz w:val="24"/>
          <w:szCs w:val="24"/>
        </w:rPr>
      </w:pPr>
    </w:p>
    <w:p w:rsidR="007035A6" w:rsidRDefault="007035A6" w:rsidP="007035A6">
      <w:pPr>
        <w:pStyle w:val="Akapitzlist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Opis przedmiotu zamówienia: </w:t>
      </w:r>
    </w:p>
    <w:p w:rsidR="007035A6" w:rsidRPr="00E330C3" w:rsidRDefault="003271DA" w:rsidP="00E330C3">
      <w:pPr>
        <w:pStyle w:val="Akapitzlist"/>
        <w:ind w:left="0"/>
        <w:jc w:val="center"/>
        <w:rPr>
          <w:b w:val="0"/>
          <w:bCs w:val="0"/>
          <w:sz w:val="24"/>
          <w:szCs w:val="24"/>
        </w:rPr>
      </w:pPr>
      <w:r w:rsidRPr="00E330C3">
        <w:rPr>
          <w:rFonts w:eastAsia="Times New Roman"/>
          <w:b w:val="0"/>
          <w:bCs w:val="0"/>
          <w:sz w:val="24"/>
          <w:szCs w:val="24"/>
          <w:lang w:eastAsia="pl-PL"/>
        </w:rPr>
        <w:t>„</w:t>
      </w:r>
      <w:r w:rsidR="00E330C3" w:rsidRPr="00E330C3">
        <w:rPr>
          <w:b w:val="0"/>
          <w:sz w:val="24"/>
          <w:szCs w:val="24"/>
        </w:rPr>
        <w:t xml:space="preserve">Projekt zamienny </w:t>
      </w:r>
      <w:r w:rsidR="00E330C3" w:rsidRPr="00E330C3">
        <w:rPr>
          <w:b w:val="0"/>
          <w:sz w:val="24"/>
          <w:szCs w:val="24"/>
        </w:rPr>
        <w:t>przebudowy byłego hotelu „Suwalszczyzna” na cele administracji samorządowej wraz z termomodernizacją budynku</w:t>
      </w:r>
      <w:r w:rsidR="00E330C3" w:rsidRPr="00E330C3">
        <w:rPr>
          <w:b w:val="0"/>
          <w:sz w:val="24"/>
          <w:szCs w:val="24"/>
        </w:rPr>
        <w:t>”</w:t>
      </w:r>
    </w:p>
    <w:p w:rsidR="007035A6" w:rsidRPr="007035A6" w:rsidRDefault="007035A6" w:rsidP="007035A6">
      <w:pPr>
        <w:numPr>
          <w:ilvl w:val="1"/>
          <w:numId w:val="1"/>
        </w:numPr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35A6">
        <w:rPr>
          <w:rFonts w:ascii="Times New Roman" w:eastAsia="Calibri" w:hAnsi="Times New Roman" w:cs="Times New Roman"/>
          <w:b/>
          <w:bCs/>
          <w:sz w:val="24"/>
          <w:szCs w:val="24"/>
        </w:rPr>
        <w:t>Stan projektowany</w:t>
      </w:r>
    </w:p>
    <w:p w:rsidR="003271DA" w:rsidRPr="003271DA" w:rsidRDefault="003271DA" w:rsidP="003271D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Opracowanie dokumentacji projektowej zamiennej w zakresie:</w:t>
      </w:r>
    </w:p>
    <w:p w:rsidR="003271DA" w:rsidRPr="003271DA" w:rsidRDefault="003271DA" w:rsidP="003271DA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Przebudowa pomieszczeń w piwnicy spowodowana rezygnacją z toalet publicznych (zostały wybudowane w budynku wolnostojącym) i pozostawienie węzła cieplnego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miejscu istniejącej lokalizacji. Dostosowanie pomieszczeń dla potrzeb archiwum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niezbędnych pomieszczeń pomocniczych (np. magazynów).</w:t>
      </w:r>
    </w:p>
    <w:p w:rsidR="003271DA" w:rsidRPr="003271DA" w:rsidRDefault="003271DA" w:rsidP="003271DA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układu instalacji sanitarnych i elektrycznych w całym budynku z dostosowaniem ich do istniejącego węzła cieplnego, ograniczenie do minimum ingerencji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pomieszczenia funkcjonującej restauracji (np. przewody pionowe w części administracyjnej, a przewody poziome w posadzkach poszczególnych kondygnacji) oraz rozdzielenie instalacji na część administracyjną i restauracyjną w celu oddzielnego opomiarowania. </w:t>
      </w:r>
    </w:p>
    <w:p w:rsidR="003271DA" w:rsidRPr="003271DA" w:rsidRDefault="003271DA" w:rsidP="003271DA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i uzgodnienie z Zamawiającym materiałów przewodów instalacji sanitarnych.</w:t>
      </w:r>
    </w:p>
    <w:p w:rsidR="003271DA" w:rsidRPr="003271DA" w:rsidRDefault="003271DA" w:rsidP="003271DA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Uzgodnienie dokumentacji projektowej zamiennej z PEC w Suwałkach, rzeczoznawcą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ds. przeciwpożarowych oraz właścicielem restauracji. </w:t>
      </w:r>
    </w:p>
    <w:p w:rsidR="003271DA" w:rsidRPr="003271DA" w:rsidRDefault="003271DA" w:rsidP="003271DA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71DA" w:rsidRPr="003271DA" w:rsidRDefault="003271DA" w:rsidP="003271D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Opracowanie dokumentacji technicznej kompleksowej termomodernizacji budynku</w:t>
      </w:r>
      <w:r w:rsidRPr="003271D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7035A6" w:rsidRDefault="003271DA" w:rsidP="009A64B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1D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Uwaga: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Wartości wskaźników do obliczeń przyjmować jak dla </w:t>
      </w:r>
      <w:r w:rsidR="009A64B9" w:rsidRP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budynków zajmowanych przez władze publiczne oraz będących ich własnością </w:t>
      </w:r>
      <w:r w:rsid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według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stanu obowiązującego od 1 stycznia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</w:t>
      </w:r>
      <w:r w:rsid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MINISTRA INFRASTRUKTURY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12 kwietnia 2002 r. </w:t>
      </w:r>
      <w:r w:rsidRPr="003271DA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warunków technicznych, jakim powinny odpowiadać budynki i ich usytuowanie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t.j. Dz.U. 2015 poz. 1422</w:t>
      </w:r>
      <w:r w:rsidR="009A64B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271DA" w:rsidRPr="007035A6" w:rsidRDefault="003271DA" w:rsidP="003271D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35A6" w:rsidRPr="007035A6" w:rsidRDefault="007035A6" w:rsidP="003271D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Opracowanie koncepcji  architektonicznej i uzyskanie akceptacji o je</w:t>
      </w:r>
      <w:r w:rsidR="003271D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 przyjęciu przez Zamawiającego </w:t>
      </w: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terminie </w:t>
      </w:r>
      <w:r w:rsidR="003271D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31</w:t>
      </w:r>
      <w:r w:rsidRPr="007035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dni</w:t>
      </w: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 daty podpisania umowy wg następującego harmonogramu:</w:t>
      </w:r>
    </w:p>
    <w:p w:rsidR="007035A6" w:rsidRPr="007035A6" w:rsidRDefault="007035A6" w:rsidP="007035A6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- opracowanie koncepcji i przedłożenie do akceptacji przez Zamawiającego w terminie </w:t>
      </w:r>
    </w:p>
    <w:p w:rsidR="007035A6" w:rsidRPr="007035A6" w:rsidRDefault="003271DA" w:rsidP="007035A6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do  14</w:t>
      </w:r>
      <w:r w:rsidR="007035A6"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dni</w:t>
      </w:r>
    </w:p>
    <w:p w:rsidR="007035A6" w:rsidRPr="007035A6" w:rsidRDefault="007035A6" w:rsidP="007035A6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Zamawiający w ciągu 1</w:t>
      </w:r>
      <w:r w:rsidR="003271D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0</w:t>
      </w: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dni dokona oceny koncepcji i na piśmie przedłoży uwagi,</w:t>
      </w:r>
    </w:p>
    <w:p w:rsidR="007035A6" w:rsidRPr="007035A6" w:rsidRDefault="007035A6" w:rsidP="007035A6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 opracowanie poprawionej, ostatecznej wersji koncepcji w terminie 7 dni</w:t>
      </w:r>
      <w:r w:rsidR="003271D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</w:t>
      </w:r>
    </w:p>
    <w:p w:rsidR="007035A6" w:rsidRDefault="007035A6" w:rsidP="007035A6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A64B9" w:rsidRDefault="009A64B9" w:rsidP="007035A6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A64B9" w:rsidRDefault="009A64B9" w:rsidP="007035A6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9A64B9" w:rsidRPr="007035A6" w:rsidRDefault="009A64B9" w:rsidP="007035A6">
      <w:pPr>
        <w:spacing w:after="12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7035A6" w:rsidRPr="007035A6" w:rsidRDefault="007035A6" w:rsidP="007035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35A6" w:rsidRPr="007035A6" w:rsidRDefault="007035A6" w:rsidP="007035A6">
      <w:pPr>
        <w:numPr>
          <w:ilvl w:val="1"/>
          <w:numId w:val="1"/>
        </w:numPr>
        <w:spacing w:before="1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7035A6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lastRenderedPageBreak/>
        <w:t xml:space="preserve"> Kompletna dokumentacja techniczna winna zawierać:</w:t>
      </w:r>
    </w:p>
    <w:p w:rsidR="007035A6" w:rsidRPr="007035A6" w:rsidRDefault="007035A6" w:rsidP="007035A6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7035A6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Opracowanie karty informacyjnej do decyzji o środowiskowych uwarunkowaniach</w:t>
      </w:r>
    </w:p>
    <w:p w:rsidR="007035A6" w:rsidRPr="007035A6" w:rsidRDefault="007035A6" w:rsidP="007035A6">
      <w:pPr>
        <w:spacing w:before="120"/>
        <w:ind w:left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035A6">
        <w:rPr>
          <w:rFonts w:ascii="Times New Roman" w:eastAsia="Calibri" w:hAnsi="Times New Roman" w:cs="Times New Roman"/>
          <w:bCs/>
          <w:sz w:val="24"/>
          <w:szCs w:val="24"/>
        </w:rPr>
        <w:t xml:space="preserve">dla przedmiotowego przedsięwzięcia zgodnie z art. 3 ust. 1 pkt 5 z </w:t>
      </w:r>
      <w:r w:rsidRPr="007035A6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ustawy z dnia </w:t>
      </w:r>
      <w:r w:rsidRPr="007035A6">
        <w:rPr>
          <w:rFonts w:ascii="Times New Roman" w:eastAsia="Calibri" w:hAnsi="Times New Roman" w:cs="Times New Roman"/>
          <w:bCs/>
          <w:i/>
          <w:sz w:val="24"/>
          <w:szCs w:val="24"/>
        </w:rPr>
        <w:br/>
        <w:t>3 października 2008 r. o udostępnianiu informacji o środowisku i jego ochronie, udziale społeczeństwa w ochronie środowiska oraz o ocenach oddziaływania na środowisko (Dz.U. z 2013r. poz. 1235  z późn. zmianami)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7035A6" w:rsidRPr="007035A6" w:rsidRDefault="007035A6" w:rsidP="007035A6">
      <w:pPr>
        <w:ind w:left="709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7035A6">
        <w:rPr>
          <w:rFonts w:ascii="Times New Roman" w:eastAsia="Calibri" w:hAnsi="Times New Roman" w:cs="Times New Roman"/>
          <w:bCs/>
          <w:sz w:val="24"/>
          <w:szCs w:val="24"/>
        </w:rPr>
        <w:t>Ilość egzemplarzy – 4 szt. + edytowalna wersja elektroniczna</w:t>
      </w:r>
    </w:p>
    <w:p w:rsidR="007035A6" w:rsidRPr="007035A6" w:rsidRDefault="007035A6" w:rsidP="007035A6">
      <w:pPr>
        <w:ind w:left="1146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</w:p>
    <w:p w:rsidR="007035A6" w:rsidRPr="007035A6" w:rsidRDefault="007035A6" w:rsidP="007035A6">
      <w:pPr>
        <w:numPr>
          <w:ilvl w:val="2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035A6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Audyt energetyczny </w:t>
      </w:r>
      <w:r w:rsidRPr="007035A6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wykonany zgodnie z Rozporządzeniem Ministra Infrastruktury z dnia 17 marca 2009r. </w:t>
      </w:r>
      <w:r w:rsidRPr="007035A6">
        <w:rPr>
          <w:rFonts w:ascii="Times New Roman" w:eastAsia="Calibri" w:hAnsi="Times New Roman" w:cs="Times New Roman"/>
          <w:sz w:val="24"/>
          <w:szCs w:val="24"/>
        </w:rPr>
        <w:t xml:space="preserve">w sprawie szczegółowego zakresu i form audytu energetycznego oraz części audytu remontowego, wzorów kart audytów, </w:t>
      </w:r>
      <w:r w:rsidRPr="007035A6">
        <w:rPr>
          <w:rFonts w:ascii="Times New Roman" w:eastAsia="Calibri" w:hAnsi="Times New Roman" w:cs="Times New Roman"/>
          <w:sz w:val="24"/>
          <w:szCs w:val="24"/>
        </w:rPr>
        <w:br/>
        <w:t xml:space="preserve">a także algorytmu oceny opłacalności przedsięwzięcia termomodernizacyjnego 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 Dz. U. nr 43 poz. 346 z 2009r./</w:t>
      </w:r>
      <w:r w:rsidRPr="007035A6">
        <w:rPr>
          <w:rFonts w:ascii="Courier New" w:eastAsia="Times New Roman" w:hAnsi="Courier New" w:cs="Courier New"/>
          <w:b/>
          <w:bCs/>
          <w:sz w:val="24"/>
          <w:szCs w:val="24"/>
          <w:lang w:eastAsia="pl-PL"/>
        </w:rPr>
        <w:t xml:space="preserve"> - </w:t>
      </w:r>
      <w:r w:rsidRPr="007035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 egz.</w:t>
      </w: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plus wersje elektroniczne w formacie doc.,pdf </w:t>
      </w:r>
    </w:p>
    <w:p w:rsidR="007035A6" w:rsidRPr="007035A6" w:rsidRDefault="007035A6" w:rsidP="007035A6">
      <w:pPr>
        <w:ind w:left="1146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035A6">
        <w:rPr>
          <w:rFonts w:ascii="Times New Roman" w:eastAsia="Calibri" w:hAnsi="Times New Roman" w:cs="Times New Roman"/>
          <w:bCs/>
          <w:i/>
          <w:sz w:val="24"/>
          <w:szCs w:val="24"/>
        </w:rPr>
        <w:t>Audyt energetyczny winien obejmować wszystkie budynki szkolne.</w:t>
      </w:r>
    </w:p>
    <w:p w:rsidR="007035A6" w:rsidRPr="007035A6" w:rsidRDefault="007035A6" w:rsidP="007035A6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035A6">
        <w:rPr>
          <w:rFonts w:ascii="Times New Roman" w:eastAsia="Calibri" w:hAnsi="Times New Roman" w:cs="Times New Roman"/>
          <w:b/>
          <w:sz w:val="24"/>
          <w:szCs w:val="24"/>
        </w:rPr>
        <w:t xml:space="preserve">Uwaga: audyt energetyczny winien zawierać analizę możliwości racjonalnego wykorzystania wysokoefektywnych systemów alternatywnych zaopatrzenia w energię </w:t>
      </w:r>
      <w:r w:rsidRPr="007035A6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i ciepło ( w tym: zastosowanie solarów do podgrzania wody użytkowej, ogniw fotowoltanicznych) oraz zaprojektowanie systemów solarnych i fotowoltanicznych, </w:t>
      </w:r>
      <w:r w:rsidRPr="007035A6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w przypadku ekonomicznego uzasadnienia takich rozwiązań; 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035A6" w:rsidRPr="007035A6" w:rsidRDefault="007035A6" w:rsidP="007035A6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 budowlano-wykonawczy ocieplenia (termomodernizacji) przegród zewnętrznych budynk</w:t>
      </w:r>
      <w:r w:rsidR="00696F9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 w</w:t>
      </w:r>
      <w:r w:rsidR="00696F9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ykonany zgodnie </w:t>
      </w: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Rozporządzeniem Ministra Transportu, Budownictwa i Gospodarki Morskiej z dnia 25 kwietnia 2012r. </w:t>
      </w:r>
      <w:r w:rsidR="00696F9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sprawie szczegółowego zakresu i formy projektu budowlanego (Dz. U. z 2012 r. poz. 462 z późn. zm.) -  </w:t>
      </w:r>
      <w:r w:rsidRPr="007035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 egz.</w:t>
      </w: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plus wersje elektroniczne w formacie doc.,pdf 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Projekt budowlano – wykonawczy winien również uwzględniać przystosowanie obiektu do zaleceń konserwatora zabytków, oraz wnioski z audytu energetycznego, w tym: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regulację instalacji c.o. wraz uzupełnieniem brakujących zaworów termostatycznych wraz z głowicami, 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termiczne zrównoważenie instalacji cyrkulacji ciepłej wody użytkowej poprzez montaż zaworów termostatycznych do cyrkulacji c.w.u.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wymianę stolarki zewnętrznej,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renowację elewacji,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Zamówienie nie obejmuje projektu modernizacji źródła ciepła.</w:t>
      </w:r>
    </w:p>
    <w:p w:rsidR="007035A6" w:rsidRPr="007035A6" w:rsidRDefault="007035A6" w:rsidP="007035A6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Projekty wykonawcze branż</w:t>
      </w: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 sanitarnej, elektrycznej - po </w:t>
      </w:r>
      <w:r w:rsidRPr="007035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4 egz</w:t>
      </w: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plus wersje elektroniczne w formacie .dxf, lub dwg oraz pdf. 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UWAGA: Projektant winien ocenić stan techniczny instalacji c.o. i c.w.u. </w:t>
      </w:r>
    </w:p>
    <w:p w:rsidR="007035A6" w:rsidRPr="007035A6" w:rsidRDefault="007035A6" w:rsidP="007035A6">
      <w:pPr>
        <w:spacing w:after="0" w:line="240" w:lineRule="auto"/>
        <w:ind w:left="114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i w przypadku potrzeby uwzględnić jej wymianę; w projekcie przeanalizować i zaprojektować wymianę opraw oświetleniowych </w:t>
      </w:r>
      <w:r w:rsidRPr="007035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na energooszczędne. </w:t>
      </w:r>
    </w:p>
    <w:p w:rsidR="007035A6" w:rsidRPr="007035A6" w:rsidRDefault="007035A6" w:rsidP="007035A6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035A6">
        <w:rPr>
          <w:rFonts w:ascii="Times New Roman" w:eastAsia="Calibri" w:hAnsi="Times New Roman" w:cs="Times New Roman"/>
          <w:b/>
          <w:bCs/>
          <w:sz w:val="24"/>
          <w:szCs w:val="24"/>
        </w:rPr>
        <w:t>Szczegółowe Specyfikacje Techniczne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t xml:space="preserve"> zgodnie z Rozporządzeniem Ministra Infrastruktury z 2 września 2004r. w sprawie szczegółowego zakresu i formy dokumentacji projektowej, specyfikacji technicznych wykonania i odbioru robót budowlanych oraz programu funkcjonalno-użytkowego (Dz.U. z 2004r. Nr 202 poz. 2072 z późn. zm.), dla każdej z branż – </w:t>
      </w:r>
      <w:r w:rsidRPr="007035A6">
        <w:rPr>
          <w:rFonts w:ascii="Times New Roman" w:eastAsia="Calibri" w:hAnsi="Times New Roman" w:cs="Times New Roman"/>
          <w:b/>
          <w:bCs/>
          <w:sz w:val="24"/>
          <w:szCs w:val="24"/>
        </w:rPr>
        <w:t>po 2 egz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t>. plus wersja elektroniczna,</w:t>
      </w:r>
    </w:p>
    <w:p w:rsidR="007035A6" w:rsidRPr="007035A6" w:rsidRDefault="007035A6" w:rsidP="007035A6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035A6">
        <w:rPr>
          <w:rFonts w:ascii="Times New Roman" w:eastAsia="Calibri" w:hAnsi="Times New Roman" w:cs="Times New Roman"/>
          <w:b/>
          <w:bCs/>
          <w:sz w:val="24"/>
          <w:szCs w:val="24"/>
        </w:rPr>
        <w:t>Przedmiary i kosztorysy inwestorskie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t xml:space="preserve"> zgodnie z Rozporządzeniem Ministra Infrastruktury z 18 maja 2004r. w sprawie określenia metod i podstaw sporządzania kosztorysu inwestorskiego, obliczania planowanych kosztów prac projektowych oraz planowanych kosztów robót budowlanych określonych 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w programie funkcjonalno – użytkowym (Dz.U. z 2004r. Nr 130 poz. 1389) 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7035A6">
        <w:rPr>
          <w:rFonts w:ascii="Times New Roman" w:eastAsia="Calibri" w:hAnsi="Times New Roman" w:cs="Times New Roman"/>
          <w:b/>
          <w:bCs/>
          <w:sz w:val="24"/>
          <w:szCs w:val="24"/>
        </w:rPr>
        <w:t>po 2 egz</w:t>
      </w:r>
      <w:r w:rsidRPr="007035A6">
        <w:rPr>
          <w:rFonts w:ascii="Times New Roman" w:eastAsia="Calibri" w:hAnsi="Times New Roman" w:cs="Times New Roman"/>
          <w:bCs/>
          <w:sz w:val="24"/>
          <w:szCs w:val="24"/>
        </w:rPr>
        <w:t xml:space="preserve">. plus wersja elektroniczna. </w:t>
      </w:r>
    </w:p>
    <w:p w:rsidR="007035A6" w:rsidRPr="007035A6" w:rsidRDefault="007035A6" w:rsidP="007035A6">
      <w:pPr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5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prace i opracowania wynikające z warunków i uzgodnień niezbędne do kompletu dokumentacji i uzyskania pozwolenia na budowę umożliwiającego wykonanie całego zakresu robót, </w:t>
      </w:r>
    </w:p>
    <w:p w:rsidR="007035A6" w:rsidRPr="007035A6" w:rsidRDefault="007035A6" w:rsidP="007035A6">
      <w:pPr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72E11" w:rsidRDefault="00572E11"/>
    <w:sectPr w:rsidR="00572E11" w:rsidSect="008E2FF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24F" w:rsidRDefault="0072224F">
      <w:pPr>
        <w:spacing w:after="0" w:line="240" w:lineRule="auto"/>
      </w:pPr>
      <w:r>
        <w:separator/>
      </w:r>
    </w:p>
  </w:endnote>
  <w:endnote w:type="continuationSeparator" w:id="0">
    <w:p w:rsidR="0072224F" w:rsidRDefault="00722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6257851"/>
      <w:docPartObj>
        <w:docPartGallery w:val="Page Numbers (Bottom of Page)"/>
        <w:docPartUnique/>
      </w:docPartObj>
    </w:sdtPr>
    <w:sdtEndPr/>
    <w:sdtContent>
      <w:p w:rsidR="003501C9" w:rsidRDefault="003501C9">
        <w:pPr>
          <w:pStyle w:val="Stopka"/>
          <w:jc w:val="right"/>
        </w:pPr>
      </w:p>
      <w:p w:rsidR="003501C9" w:rsidRDefault="003501C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0C3">
          <w:rPr>
            <w:noProof/>
          </w:rPr>
          <w:t>1</w:t>
        </w:r>
        <w:r>
          <w:fldChar w:fldCharType="end"/>
        </w:r>
      </w:p>
    </w:sdtContent>
  </w:sdt>
  <w:p w:rsidR="00EE35BE" w:rsidRDefault="0072224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24F" w:rsidRDefault="0072224F">
      <w:pPr>
        <w:spacing w:after="0" w:line="240" w:lineRule="auto"/>
      </w:pPr>
      <w:r>
        <w:separator/>
      </w:r>
    </w:p>
  </w:footnote>
  <w:footnote w:type="continuationSeparator" w:id="0">
    <w:p w:rsidR="0072224F" w:rsidRDefault="007222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03595"/>
    <w:multiLevelType w:val="hybridMultilevel"/>
    <w:tmpl w:val="B5782D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906B0"/>
    <w:multiLevelType w:val="multilevel"/>
    <w:tmpl w:val="532661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3AE1A0B"/>
    <w:multiLevelType w:val="hybridMultilevel"/>
    <w:tmpl w:val="9CEC896E"/>
    <w:lvl w:ilvl="0" w:tplc="0FA45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A6"/>
    <w:rsid w:val="00052FD0"/>
    <w:rsid w:val="003271DA"/>
    <w:rsid w:val="003501C9"/>
    <w:rsid w:val="0054068D"/>
    <w:rsid w:val="00572E11"/>
    <w:rsid w:val="00696F9A"/>
    <w:rsid w:val="007035A6"/>
    <w:rsid w:val="0072224F"/>
    <w:rsid w:val="007374C3"/>
    <w:rsid w:val="0074401E"/>
    <w:rsid w:val="009A64B9"/>
    <w:rsid w:val="00B62507"/>
    <w:rsid w:val="00C40D5B"/>
    <w:rsid w:val="00E264C1"/>
    <w:rsid w:val="00E3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F52A11-D2EE-4556-B333-25D8BF307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7035A6"/>
    <w:pPr>
      <w:tabs>
        <w:tab w:val="center" w:pos="4536"/>
        <w:tab w:val="right" w:pos="9072"/>
      </w:tabs>
    </w:pPr>
    <w:rPr>
      <w:rFonts w:ascii="Times New Roman" w:eastAsia="Calibri" w:hAnsi="Times New Roman" w:cs="Times New Roman"/>
      <w:b/>
      <w:bCs/>
      <w:sz w:val="32"/>
      <w:szCs w:val="32"/>
    </w:rPr>
  </w:style>
  <w:style w:type="character" w:customStyle="1" w:styleId="StopkaZnak">
    <w:name w:val="Stopka Znak"/>
    <w:basedOn w:val="Domylnaczcionkaakapitu"/>
    <w:link w:val="Stopka"/>
    <w:uiPriority w:val="99"/>
    <w:rsid w:val="007035A6"/>
    <w:rPr>
      <w:rFonts w:ascii="Times New Roman" w:eastAsia="Calibri" w:hAnsi="Times New Roman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7035A6"/>
    <w:pPr>
      <w:ind w:left="720"/>
      <w:contextualSpacing/>
    </w:pPr>
    <w:rPr>
      <w:rFonts w:ascii="Times New Roman" w:eastAsia="Calibri" w:hAnsi="Times New Roman" w:cs="Times New Roman"/>
      <w:b/>
      <w:bCs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052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2FD0"/>
  </w:style>
  <w:style w:type="paragraph" w:styleId="Tekstdymka">
    <w:name w:val="Balloon Text"/>
    <w:basedOn w:val="Normalny"/>
    <w:link w:val="TekstdymkaZnak"/>
    <w:uiPriority w:val="99"/>
    <w:semiHidden/>
    <w:unhideWhenUsed/>
    <w:rsid w:val="00350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0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794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Michaluk</dc:creator>
  <cp:lastModifiedBy>Dorota Zwolińska</cp:lastModifiedBy>
  <cp:revision>6</cp:revision>
  <cp:lastPrinted>2015-12-14T10:10:00Z</cp:lastPrinted>
  <dcterms:created xsi:type="dcterms:W3CDTF">2015-12-08T11:50:00Z</dcterms:created>
  <dcterms:modified xsi:type="dcterms:W3CDTF">2015-12-22T12:43:00Z</dcterms:modified>
</cp:coreProperties>
</file>