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A8" w:rsidRPr="00C939A8" w:rsidRDefault="00C939A8" w:rsidP="00C939A8">
      <w:pPr>
        <w:spacing w:after="240" w:line="240" w:lineRule="auto"/>
        <w:jc w:val="center"/>
        <w:rPr>
          <w:rFonts w:ascii="Times New Roman" w:eastAsia="Times New Roman" w:hAnsi="Times New Roman" w:cs="Times New Roman"/>
          <w:b/>
          <w:sz w:val="24"/>
          <w:szCs w:val="24"/>
          <w:lang w:eastAsia="pl-PL"/>
        </w:rPr>
      </w:pPr>
      <w:r w:rsidRPr="00C939A8">
        <w:rPr>
          <w:rFonts w:ascii="Times New Roman" w:eastAsia="Times New Roman" w:hAnsi="Times New Roman" w:cs="Times New Roman"/>
          <w:b/>
          <w:sz w:val="24"/>
          <w:szCs w:val="24"/>
          <w:lang w:eastAsia="pl-PL"/>
        </w:rPr>
        <w:t>Ogłoszenie nr 531597-N-2019 z dnia 2019-03-29 r.</w:t>
      </w:r>
    </w:p>
    <w:p w:rsidR="00C939A8" w:rsidRDefault="00C939A8" w:rsidP="00C939A8">
      <w:pPr>
        <w:spacing w:after="0" w:line="240" w:lineRule="auto"/>
        <w:jc w:val="center"/>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Miasto Suwałki: Pełnienie nadzoru autorskiego nad inwestycją: „Rewitalizacja bulwarów nad rzeką Czarna Hańcza – I etap”</w:t>
      </w:r>
    </w:p>
    <w:p w:rsidR="00C939A8" w:rsidRPr="00C939A8" w:rsidRDefault="00C939A8" w:rsidP="00C939A8">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C939A8">
        <w:rPr>
          <w:rFonts w:ascii="Times New Roman" w:eastAsia="Times New Roman" w:hAnsi="Times New Roman" w:cs="Times New Roman"/>
          <w:sz w:val="24"/>
          <w:szCs w:val="24"/>
          <w:lang w:eastAsia="pl-PL"/>
        </w:rPr>
        <w:br/>
        <w:t xml:space="preserve">OGŁOSZENIE O ZAMÓWIENIU - Usługi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Zamieszczanie ogłoszenia:</w:t>
      </w:r>
      <w:r w:rsidRPr="00C939A8">
        <w:rPr>
          <w:rFonts w:ascii="Times New Roman" w:eastAsia="Times New Roman" w:hAnsi="Times New Roman" w:cs="Times New Roman"/>
          <w:sz w:val="24"/>
          <w:szCs w:val="24"/>
          <w:lang w:eastAsia="pl-PL"/>
        </w:rPr>
        <w:t xml:space="preserve"> Zamieszczanie obowiązkowe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Ogłoszenie dotyczy:</w:t>
      </w:r>
      <w:r w:rsidRPr="00C939A8">
        <w:rPr>
          <w:rFonts w:ascii="Times New Roman" w:eastAsia="Times New Roman" w:hAnsi="Times New Roman" w:cs="Times New Roman"/>
          <w:sz w:val="24"/>
          <w:szCs w:val="24"/>
          <w:lang w:eastAsia="pl-PL"/>
        </w:rPr>
        <w:t xml:space="preserve"> Zamówienia publicznego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Nazwa projektu lub programu</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u w:val="single"/>
          <w:lang w:eastAsia="pl-PL"/>
        </w:rPr>
        <w:t>SEKCJA I: ZAMAWIAJĄCY</w:t>
      </w:r>
      <w:r w:rsidRPr="00C939A8">
        <w:rPr>
          <w:rFonts w:ascii="Times New Roman" w:eastAsia="Times New Roman" w:hAnsi="Times New Roman" w:cs="Times New Roman"/>
          <w:sz w:val="24"/>
          <w:szCs w:val="24"/>
          <w:lang w:eastAsia="pl-PL"/>
        </w:rPr>
        <w:t xml:space="preserv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Postępowanie przeprowadza centralny zamawiający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Informacje na temat podmiotu któremu zamawiający powierzył/powierzyli prowadzenie postępowania:</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Postępowanie jest przeprowadzane wspólnie przez zamawiających</w:t>
      </w:r>
      <w:r w:rsidRPr="00C939A8">
        <w:rPr>
          <w:rFonts w:ascii="Times New Roman" w:eastAsia="Times New Roman" w:hAnsi="Times New Roman" w:cs="Times New Roman"/>
          <w:sz w:val="24"/>
          <w:szCs w:val="24"/>
          <w:lang w:eastAsia="pl-PL"/>
        </w:rPr>
        <w:t xml:space="preserv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Informacje dodatkowe:</w:t>
      </w:r>
      <w:r w:rsidRPr="00C939A8">
        <w:rPr>
          <w:rFonts w:ascii="Times New Roman" w:eastAsia="Times New Roman" w:hAnsi="Times New Roman" w:cs="Times New Roman"/>
          <w:sz w:val="24"/>
          <w:szCs w:val="24"/>
          <w:lang w:eastAsia="pl-PL"/>
        </w:rPr>
        <w:t xml:space="preserv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I. 1) NAZWA I ADRES: </w:t>
      </w:r>
      <w:r w:rsidRPr="00C939A8">
        <w:rPr>
          <w:rFonts w:ascii="Times New Roman" w:eastAsia="Times New Roman" w:hAnsi="Times New Roman" w:cs="Times New Roman"/>
          <w:sz w:val="24"/>
          <w:szCs w:val="24"/>
          <w:lang w:eastAsia="pl-PL"/>
        </w:rPr>
        <w:t xml:space="preserve">Miasto Suwałki, krajowy numer identyfikacyjny 79067103000000, ul. ul. Mickiewicza  1 , 16-400  Suwałki, woj. podlaskie, państwo Polska, tel. 875 628 000, e-mail zp@um.suwalki.pl, faks 875 628 098. </w:t>
      </w:r>
      <w:r w:rsidRPr="00C939A8">
        <w:rPr>
          <w:rFonts w:ascii="Times New Roman" w:eastAsia="Times New Roman" w:hAnsi="Times New Roman" w:cs="Times New Roman"/>
          <w:sz w:val="24"/>
          <w:szCs w:val="24"/>
          <w:lang w:eastAsia="pl-PL"/>
        </w:rPr>
        <w:br/>
        <w:t xml:space="preserve">Adres strony internetowej (URL): http://bip.suwalki.pl/Przetargi_sekcja/przetargi_w_2019_r/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lastRenderedPageBreak/>
        <w:t xml:space="preserve">Adres profilu nabywcy: </w:t>
      </w:r>
      <w:r w:rsidRPr="00C939A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I. 2) RODZAJ ZAMAWIAJĄCEGO: </w:t>
      </w:r>
      <w:r w:rsidRPr="00C939A8">
        <w:rPr>
          <w:rFonts w:ascii="Times New Roman" w:eastAsia="Times New Roman" w:hAnsi="Times New Roman" w:cs="Times New Roman"/>
          <w:sz w:val="24"/>
          <w:szCs w:val="24"/>
          <w:lang w:eastAsia="pl-PL"/>
        </w:rPr>
        <w:t xml:space="preserve">Administracja samorządowa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I.3) WSPÓLNE UDZIELANIE ZAMÓWIENIA </w:t>
      </w:r>
      <w:r w:rsidRPr="00C939A8">
        <w:rPr>
          <w:rFonts w:ascii="Times New Roman" w:eastAsia="Times New Roman" w:hAnsi="Times New Roman" w:cs="Times New Roman"/>
          <w:b/>
          <w:bCs/>
          <w:i/>
          <w:iCs/>
          <w:sz w:val="24"/>
          <w:szCs w:val="24"/>
          <w:lang w:eastAsia="pl-PL"/>
        </w:rPr>
        <w:t>(jeżeli dotyczy)</w:t>
      </w:r>
      <w:r w:rsidRPr="00C939A8">
        <w:rPr>
          <w:rFonts w:ascii="Times New Roman" w:eastAsia="Times New Roman" w:hAnsi="Times New Roman" w:cs="Times New Roman"/>
          <w:b/>
          <w:bCs/>
          <w:sz w:val="24"/>
          <w:szCs w:val="24"/>
          <w:lang w:eastAsia="pl-PL"/>
        </w:rPr>
        <w:t xml:space="preserv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I.4) KOMUNIKACJA: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39A8">
        <w:rPr>
          <w:rFonts w:ascii="Times New Roman" w:eastAsia="Times New Roman" w:hAnsi="Times New Roman" w:cs="Times New Roman"/>
          <w:sz w:val="24"/>
          <w:szCs w:val="24"/>
          <w:lang w:eastAsia="pl-PL"/>
        </w:rPr>
        <w:t xml:space="preserv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Tak </w:t>
      </w:r>
      <w:r w:rsidRPr="00C939A8">
        <w:rPr>
          <w:rFonts w:ascii="Times New Roman" w:eastAsia="Times New Roman" w:hAnsi="Times New Roman" w:cs="Times New Roman"/>
          <w:sz w:val="24"/>
          <w:szCs w:val="24"/>
          <w:lang w:eastAsia="pl-PL"/>
        </w:rPr>
        <w:br/>
        <w:t xml:space="preserve">http://bip.suwalki.pl/Przetargi_sekcja/przetargi_w_2019_r/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Tak </w:t>
      </w:r>
      <w:r w:rsidRPr="00C939A8">
        <w:rPr>
          <w:rFonts w:ascii="Times New Roman" w:eastAsia="Times New Roman" w:hAnsi="Times New Roman" w:cs="Times New Roman"/>
          <w:sz w:val="24"/>
          <w:szCs w:val="24"/>
          <w:lang w:eastAsia="pl-PL"/>
        </w:rPr>
        <w:br/>
        <w:t xml:space="preserve">http://bip.suwalki.pl/Przetargi_sekcja/przetargi_w_2019_r/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Oferty lub wnioski o dopuszczenie do udziału w postępowaniu należy przesyłać:</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Elektronicznie</w:t>
      </w:r>
      <w:r w:rsidRPr="00C939A8">
        <w:rPr>
          <w:rFonts w:ascii="Times New Roman" w:eastAsia="Times New Roman" w:hAnsi="Times New Roman" w:cs="Times New Roman"/>
          <w:sz w:val="24"/>
          <w:szCs w:val="24"/>
          <w:lang w:eastAsia="pl-PL"/>
        </w:rPr>
        <w:t xml:space="preserv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r w:rsidRPr="00C939A8">
        <w:rPr>
          <w:rFonts w:ascii="Times New Roman" w:eastAsia="Times New Roman" w:hAnsi="Times New Roman" w:cs="Times New Roman"/>
          <w:sz w:val="24"/>
          <w:szCs w:val="24"/>
          <w:lang w:eastAsia="pl-PL"/>
        </w:rPr>
        <w:br/>
        <w:t xml:space="preserve">adres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t xml:space="preserve">Nie </w:t>
      </w:r>
      <w:r w:rsidRPr="00C939A8">
        <w:rPr>
          <w:rFonts w:ascii="Times New Roman" w:eastAsia="Times New Roman" w:hAnsi="Times New Roman" w:cs="Times New Roman"/>
          <w:sz w:val="24"/>
          <w:szCs w:val="24"/>
          <w:lang w:eastAsia="pl-PL"/>
        </w:rPr>
        <w:br/>
        <w:t xml:space="preserve">Inny sposób: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t xml:space="preserve">Tak </w:t>
      </w:r>
      <w:r w:rsidRPr="00C939A8">
        <w:rPr>
          <w:rFonts w:ascii="Times New Roman" w:eastAsia="Times New Roman" w:hAnsi="Times New Roman" w:cs="Times New Roman"/>
          <w:sz w:val="24"/>
          <w:szCs w:val="24"/>
          <w:lang w:eastAsia="pl-PL"/>
        </w:rPr>
        <w:br/>
        <w:t xml:space="preserve">Inny sposób: </w:t>
      </w:r>
      <w:r w:rsidRPr="00C939A8">
        <w:rPr>
          <w:rFonts w:ascii="Times New Roman" w:eastAsia="Times New Roman" w:hAnsi="Times New Roman" w:cs="Times New Roman"/>
          <w:sz w:val="24"/>
          <w:szCs w:val="24"/>
          <w:lang w:eastAsia="pl-PL"/>
        </w:rPr>
        <w:br/>
        <w:t xml:space="preserve">pisemnie </w:t>
      </w:r>
      <w:r w:rsidRPr="00C939A8">
        <w:rPr>
          <w:rFonts w:ascii="Times New Roman" w:eastAsia="Times New Roman" w:hAnsi="Times New Roman" w:cs="Times New Roman"/>
          <w:sz w:val="24"/>
          <w:szCs w:val="24"/>
          <w:lang w:eastAsia="pl-PL"/>
        </w:rPr>
        <w:br/>
        <w:t xml:space="preserve">Adres: </w:t>
      </w:r>
      <w:r w:rsidRPr="00C939A8">
        <w:rPr>
          <w:rFonts w:ascii="Times New Roman" w:eastAsia="Times New Roman" w:hAnsi="Times New Roman" w:cs="Times New Roman"/>
          <w:sz w:val="24"/>
          <w:szCs w:val="24"/>
          <w:lang w:eastAsia="pl-PL"/>
        </w:rPr>
        <w:br/>
        <w:t xml:space="preserve">Urząd Miejski, ul. Mickiewicza 1, 16-400 Suwałki, Kancelaria Ogólna - pokój nr 4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lastRenderedPageBreak/>
        <w:br/>
      </w:r>
      <w:r w:rsidRPr="00C939A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39A8">
        <w:rPr>
          <w:rFonts w:ascii="Times New Roman" w:eastAsia="Times New Roman" w:hAnsi="Times New Roman" w:cs="Times New Roman"/>
          <w:sz w:val="24"/>
          <w:szCs w:val="24"/>
          <w:lang w:eastAsia="pl-PL"/>
        </w:rPr>
        <w:t xml:space="preserv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r w:rsidRPr="00C939A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u w:val="single"/>
          <w:lang w:eastAsia="pl-PL"/>
        </w:rPr>
        <w:t xml:space="preserve">SEKCJA II: PRZEDMIOT ZAMÓWIENIA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II.1) Nazwa nadana zamówieniu przez zamawiającego: </w:t>
      </w:r>
      <w:r w:rsidRPr="00C939A8">
        <w:rPr>
          <w:rFonts w:ascii="Times New Roman" w:eastAsia="Times New Roman" w:hAnsi="Times New Roman" w:cs="Times New Roman"/>
          <w:sz w:val="24"/>
          <w:szCs w:val="24"/>
          <w:lang w:eastAsia="pl-PL"/>
        </w:rPr>
        <w:t xml:space="preserve">Pełnienie nadzoru autorskiego nad inwestycją: „Rewitalizacja bulwarów nad rzeką Czarna Hańcza – I etap”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Numer referencyjny: </w:t>
      </w:r>
      <w:r w:rsidRPr="00C939A8">
        <w:rPr>
          <w:rFonts w:ascii="Times New Roman" w:eastAsia="Times New Roman" w:hAnsi="Times New Roman" w:cs="Times New Roman"/>
          <w:sz w:val="24"/>
          <w:szCs w:val="24"/>
          <w:lang w:eastAsia="pl-PL"/>
        </w:rPr>
        <w:t xml:space="preserve">ZP.271.26.2019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939A8" w:rsidRPr="00C939A8" w:rsidRDefault="00C939A8" w:rsidP="00C939A8">
      <w:pPr>
        <w:spacing w:after="0" w:line="240" w:lineRule="auto"/>
        <w:jc w:val="both"/>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II.2) Rodzaj zamówienia: </w:t>
      </w:r>
      <w:r w:rsidRPr="00C939A8">
        <w:rPr>
          <w:rFonts w:ascii="Times New Roman" w:eastAsia="Times New Roman" w:hAnsi="Times New Roman" w:cs="Times New Roman"/>
          <w:sz w:val="24"/>
          <w:szCs w:val="24"/>
          <w:lang w:eastAsia="pl-PL"/>
        </w:rPr>
        <w:t xml:space="preserve">Usługi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II.3) Informacja o możliwości składania ofert częściowych</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t xml:space="preserve">Zamówienie podzielone jest na części: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Oferty lub wnioski o dopuszczenie do udziału w postępowaniu można składać w odniesieniu do:</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II.4) Krótki opis przedmiotu zamówienia </w:t>
      </w:r>
      <w:r w:rsidRPr="00C939A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39A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39A8">
        <w:rPr>
          <w:rFonts w:ascii="Times New Roman" w:eastAsia="Times New Roman" w:hAnsi="Times New Roman" w:cs="Times New Roman"/>
          <w:sz w:val="24"/>
          <w:szCs w:val="24"/>
          <w:lang w:eastAsia="pl-PL"/>
        </w:rPr>
        <w:t xml:space="preserve">1. Przedmiotem zamówienia jest pełnienie nadzoru autorskiego nad inwestycją: „Rewitalizacja bulwarów nad rzeką Czarna Hańcza – I etap” w zakresie przewidzianym przepisami art. 12 ust. 1 pkt. 1, art. 20 i 21 ustawy z dnia 7 lipca 1994 r. Prawo budowlane (Dz. U. z 2018, poz. 1202 z późn. zm.) w szczególności w zakresie dotyczącym: 1) kontroli zgodności wykonania robót z projektem wykonawczym, 2) uzgodnień możliwości wprowadzenia rozwiązań zamiennych w stosunku do przewidzianych w dokumentacji projektowej, zgłoszonych przez Kierownika Budowy lub Inspektora Nadzoru w odniesieniu do materiałów i konstrukcji oraz rozwiązań technicznych i technologicznych, 3) udzielania wyjaśnień, wskazówek technicznych lub technologicznych, związanych z wykonaniem elementów budowy, 4) uszczegóławiania tych rysunków wykonawczych, które wskaże Kierownik Budowy lub Inspektor Nadzoru jako niejasne, nanoszenia poprawek lub uzupełnień na dokumentacji wykonawczej, 5) udział w komisjach, naradach technicznych w radach budowy organizowanych przez Zamawiającego w zależności od zgłaszanych potrzeb przez Wykonawcę i Zamawiającego, 6) zgłaszanie uwag w zakresie wykonywanych robót oraz stanu bezpieczeństwa na budowie. 2. Zakres usługi objętej nadzorem autorskim obejmuje nadzór nad branżą mostową. 3. Zamawiający w oparciu o art. 29 ust 3a Pzp. informuje, że </w:t>
      </w:r>
      <w:r w:rsidRPr="00C939A8">
        <w:rPr>
          <w:rFonts w:ascii="Times New Roman" w:eastAsia="Times New Roman" w:hAnsi="Times New Roman" w:cs="Times New Roman"/>
          <w:sz w:val="24"/>
          <w:szCs w:val="24"/>
          <w:lang w:eastAsia="pl-PL"/>
        </w:rPr>
        <w:lastRenderedPageBreak/>
        <w:t xml:space="preserve">zakres usługi nadzoru autorskiego nie wymaga zatrudnienia przy realizacji zamówienia przez Wykonawcę lub podwykonawcę, osób na podstawie umowy o pracę w rozumieniu art. 22 § 1 ustawy z dnia 26 czerwca 1974 r. – Kodeks pracy (Dz. U. z 2018 r., poz. 917 z późn. zm.)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II.5) Główny kod CPV: </w:t>
      </w:r>
      <w:r w:rsidRPr="00C939A8">
        <w:rPr>
          <w:rFonts w:ascii="Times New Roman" w:eastAsia="Times New Roman" w:hAnsi="Times New Roman" w:cs="Times New Roman"/>
          <w:sz w:val="24"/>
          <w:szCs w:val="24"/>
          <w:lang w:eastAsia="pl-PL"/>
        </w:rPr>
        <w:t xml:space="preserve">71248000-8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Dodatkowe kody CPV:</w:t>
      </w:r>
      <w:r w:rsidRPr="00C939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939A8" w:rsidRPr="00C939A8" w:rsidTr="00C939A8">
        <w:tc>
          <w:tcPr>
            <w:tcW w:w="0" w:type="auto"/>
            <w:tcBorders>
              <w:top w:val="single" w:sz="6" w:space="0" w:color="000000"/>
              <w:left w:val="single" w:sz="6" w:space="0" w:color="000000"/>
              <w:bottom w:val="single" w:sz="6" w:space="0" w:color="000000"/>
              <w:right w:val="single" w:sz="6" w:space="0" w:color="000000"/>
            </w:tcBorders>
            <w:vAlign w:val="center"/>
            <w:hideMark/>
          </w:tcPr>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Kod CPV</w:t>
            </w:r>
          </w:p>
        </w:tc>
      </w:tr>
      <w:tr w:rsidR="00C939A8" w:rsidRPr="00C939A8" w:rsidTr="00C939A8">
        <w:tc>
          <w:tcPr>
            <w:tcW w:w="0" w:type="auto"/>
            <w:tcBorders>
              <w:top w:val="single" w:sz="6" w:space="0" w:color="000000"/>
              <w:left w:val="single" w:sz="6" w:space="0" w:color="000000"/>
              <w:bottom w:val="single" w:sz="6" w:space="0" w:color="000000"/>
              <w:right w:val="single" w:sz="6" w:space="0" w:color="000000"/>
            </w:tcBorders>
            <w:vAlign w:val="center"/>
            <w:hideMark/>
          </w:tcPr>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71000000-8</w:t>
            </w:r>
          </w:p>
        </w:tc>
      </w:tr>
      <w:tr w:rsidR="00C939A8" w:rsidRPr="00C939A8" w:rsidTr="00C939A8">
        <w:tc>
          <w:tcPr>
            <w:tcW w:w="0" w:type="auto"/>
            <w:tcBorders>
              <w:top w:val="single" w:sz="6" w:space="0" w:color="000000"/>
              <w:left w:val="single" w:sz="6" w:space="0" w:color="000000"/>
              <w:bottom w:val="single" w:sz="6" w:space="0" w:color="000000"/>
              <w:right w:val="single" w:sz="6" w:space="0" w:color="000000"/>
            </w:tcBorders>
            <w:vAlign w:val="center"/>
            <w:hideMark/>
          </w:tcPr>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71221000-3</w:t>
            </w:r>
          </w:p>
        </w:tc>
      </w:tr>
      <w:tr w:rsidR="00C939A8" w:rsidRPr="00C939A8" w:rsidTr="00C939A8">
        <w:tc>
          <w:tcPr>
            <w:tcW w:w="0" w:type="auto"/>
            <w:tcBorders>
              <w:top w:val="single" w:sz="6" w:space="0" w:color="000000"/>
              <w:left w:val="single" w:sz="6" w:space="0" w:color="000000"/>
              <w:bottom w:val="single" w:sz="6" w:space="0" w:color="000000"/>
              <w:right w:val="single" w:sz="6" w:space="0" w:color="000000"/>
            </w:tcBorders>
            <w:vAlign w:val="center"/>
            <w:hideMark/>
          </w:tcPr>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71220000-6</w:t>
            </w:r>
          </w:p>
        </w:tc>
      </w:tr>
    </w:tbl>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II.6) Całkowita wartość zamówienia </w:t>
      </w:r>
      <w:r w:rsidRPr="00C939A8">
        <w:rPr>
          <w:rFonts w:ascii="Times New Roman" w:eastAsia="Times New Roman" w:hAnsi="Times New Roman" w:cs="Times New Roman"/>
          <w:i/>
          <w:iCs/>
          <w:sz w:val="24"/>
          <w:szCs w:val="24"/>
          <w:lang w:eastAsia="pl-PL"/>
        </w:rPr>
        <w:t>(jeżeli zamawiający podaje informacje o wartości zamówienia)</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t xml:space="preserve">Wartość bez VAT: </w:t>
      </w:r>
      <w:r w:rsidRPr="00C939A8">
        <w:rPr>
          <w:rFonts w:ascii="Times New Roman" w:eastAsia="Times New Roman" w:hAnsi="Times New Roman" w:cs="Times New Roman"/>
          <w:sz w:val="24"/>
          <w:szCs w:val="24"/>
          <w:lang w:eastAsia="pl-PL"/>
        </w:rPr>
        <w:br/>
        <w:t xml:space="preserve">Waluta: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39A8">
        <w:rPr>
          <w:rFonts w:ascii="Times New Roman" w:eastAsia="Times New Roman" w:hAnsi="Times New Roman" w:cs="Times New Roman"/>
          <w:sz w:val="24"/>
          <w:szCs w:val="24"/>
          <w:lang w:eastAsia="pl-PL"/>
        </w:rPr>
        <w:t xml:space="preserv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939A8">
        <w:rPr>
          <w:rFonts w:ascii="Times New Roman" w:eastAsia="Times New Roman" w:hAnsi="Times New Roman" w:cs="Times New Roman"/>
          <w:sz w:val="24"/>
          <w:szCs w:val="24"/>
          <w:lang w:eastAsia="pl-PL"/>
        </w:rPr>
        <w:t xml:space="preserve">Nie </w:t>
      </w:r>
      <w:r w:rsidRPr="00C939A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t>miesiącach:   </w:t>
      </w:r>
      <w:r w:rsidRPr="00C939A8">
        <w:rPr>
          <w:rFonts w:ascii="Times New Roman" w:eastAsia="Times New Roman" w:hAnsi="Times New Roman" w:cs="Times New Roman"/>
          <w:i/>
          <w:iCs/>
          <w:sz w:val="24"/>
          <w:szCs w:val="24"/>
          <w:lang w:eastAsia="pl-PL"/>
        </w:rPr>
        <w:t xml:space="preserve"> lub </w:t>
      </w:r>
      <w:r w:rsidRPr="00C939A8">
        <w:rPr>
          <w:rFonts w:ascii="Times New Roman" w:eastAsia="Times New Roman" w:hAnsi="Times New Roman" w:cs="Times New Roman"/>
          <w:b/>
          <w:bCs/>
          <w:sz w:val="24"/>
          <w:szCs w:val="24"/>
          <w:lang w:eastAsia="pl-PL"/>
        </w:rPr>
        <w:t>dniach:</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i/>
          <w:iCs/>
          <w:sz w:val="24"/>
          <w:szCs w:val="24"/>
          <w:lang w:eastAsia="pl-PL"/>
        </w:rPr>
        <w:t>lub</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data rozpoczęcia: </w:t>
      </w:r>
      <w:r w:rsidRPr="00C939A8">
        <w:rPr>
          <w:rFonts w:ascii="Times New Roman" w:eastAsia="Times New Roman" w:hAnsi="Times New Roman" w:cs="Times New Roman"/>
          <w:sz w:val="24"/>
          <w:szCs w:val="24"/>
          <w:lang w:eastAsia="pl-PL"/>
        </w:rPr>
        <w:t> </w:t>
      </w:r>
      <w:r w:rsidRPr="00C939A8">
        <w:rPr>
          <w:rFonts w:ascii="Times New Roman" w:eastAsia="Times New Roman" w:hAnsi="Times New Roman" w:cs="Times New Roman"/>
          <w:i/>
          <w:iCs/>
          <w:sz w:val="24"/>
          <w:szCs w:val="24"/>
          <w:lang w:eastAsia="pl-PL"/>
        </w:rPr>
        <w:t xml:space="preserve"> lub </w:t>
      </w:r>
      <w:r w:rsidRPr="00C939A8">
        <w:rPr>
          <w:rFonts w:ascii="Times New Roman" w:eastAsia="Times New Roman" w:hAnsi="Times New Roman" w:cs="Times New Roman"/>
          <w:b/>
          <w:bCs/>
          <w:sz w:val="24"/>
          <w:szCs w:val="24"/>
          <w:lang w:eastAsia="pl-PL"/>
        </w:rPr>
        <w:t xml:space="preserve">zakończenia: </w:t>
      </w:r>
      <w:r w:rsidRPr="00C939A8">
        <w:rPr>
          <w:rFonts w:ascii="Times New Roman" w:eastAsia="Times New Roman" w:hAnsi="Times New Roman" w:cs="Times New Roman"/>
          <w:sz w:val="24"/>
          <w:szCs w:val="24"/>
          <w:lang w:eastAsia="pl-PL"/>
        </w:rPr>
        <w:t xml:space="preserve">2019-10-31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II.9) Informacje dodatkowe: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III.1) WARUNKI UDZIAŁU W POSTĘPOWANIU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C939A8">
        <w:rPr>
          <w:rFonts w:ascii="Times New Roman" w:eastAsia="Times New Roman" w:hAnsi="Times New Roman" w:cs="Times New Roman"/>
          <w:sz w:val="24"/>
          <w:szCs w:val="24"/>
          <w:lang w:eastAsia="pl-PL"/>
        </w:rPr>
        <w:br/>
        <w:t xml:space="preserve">Informacje dodatkowe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III.1.2) Sytuacja finansowa lub ekonomiczna </w:t>
      </w:r>
      <w:r w:rsidRPr="00C939A8">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C939A8">
        <w:rPr>
          <w:rFonts w:ascii="Times New Roman" w:eastAsia="Times New Roman" w:hAnsi="Times New Roman" w:cs="Times New Roman"/>
          <w:sz w:val="24"/>
          <w:szCs w:val="24"/>
          <w:lang w:eastAsia="pl-PL"/>
        </w:rPr>
        <w:br/>
        <w:t xml:space="preserve">Informacje dodatkowe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III.1.3) Zdolność techniczna lub zawodowa </w:t>
      </w:r>
      <w:r w:rsidRPr="00C939A8">
        <w:rPr>
          <w:rFonts w:ascii="Times New Roman" w:eastAsia="Times New Roman" w:hAnsi="Times New Roman" w:cs="Times New Roman"/>
          <w:sz w:val="24"/>
          <w:szCs w:val="24"/>
          <w:lang w:eastAsia="pl-PL"/>
        </w:rPr>
        <w:br/>
        <w:t xml:space="preserve">Określenie warunków: W celu potwierdzenia minimalnych zdolności technicznych i zawodowych, Wykonawcy winni udokumentować: a) należyte wykonanie usług w okresie ostatnich trzech lat przed upływem terminu składania ofert, a jeżeli okres prowadzenia działalności jest krótszy – w tym okresie jednego zadania obejmującego swoim zakresem </w:t>
      </w:r>
      <w:r w:rsidRPr="00C939A8">
        <w:rPr>
          <w:rFonts w:ascii="Times New Roman" w:eastAsia="Times New Roman" w:hAnsi="Times New Roman" w:cs="Times New Roman"/>
          <w:sz w:val="24"/>
          <w:szCs w:val="24"/>
          <w:lang w:eastAsia="pl-PL"/>
        </w:rPr>
        <w:lastRenderedPageBreak/>
        <w:t xml:space="preserve">pełnienie nadzoru autorskiego nad budową lub przebudową obiektu mostowego. Warunek zostanie spełniony jeżeli wartość budowy lub przebudowy obiektu mostowego wyniosła co najmniej 500.000 zł. b) dysponowanie osobą mającą; - uprawnienia budowlane bez ograniczeń do projektowania w specjalności inżynieryjnej mostowej przez okres co najmniej 5 lat, oraz - legitymującą się doświadczeniem zawodowym przynajmniej na jednym zadaniu obejmującym nadzór autorski nad budową lub przebudową obiektu mostowego. Uprawnienia, o których mowa powyżej, powinny być zgodne z ustawą z dnia 7 lipca 1994 r. Prawo budowlane (tj. Dz. U. z 2018 r., poz. 1202 z późn. zm.) oraz Rozporządzeniem Ministra Infrastruktury i Rozwoju z dnia 11 września 2014 r. w sprawie samodzielnych funkcji technicznych w budownictwie (Dz. U. 2014 r. poz. 1278 z późn. zm.).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2018 r. poz. 2272). 2. Ocena spełnienia warunków udziału w postępowaniu zostanie dokonana w oparciu o dokumenty, oświadczenia i informacje zawarte w ofercie. Z treści załączonych dokumentów musi jednoznacznie wynikać, że stawiane warunki Wykonawca spełnił. Niespełnienie warunków określonych w ust. 1 skutkować będzie wykluczeniem z postępowania. Zamawiający może wykluczyć Wykonawcę na każdym etapie postępowania o udzielenie zamówienia. </w:t>
      </w:r>
      <w:r w:rsidRPr="00C939A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939A8">
        <w:rPr>
          <w:rFonts w:ascii="Times New Roman" w:eastAsia="Times New Roman" w:hAnsi="Times New Roman" w:cs="Times New Roman"/>
          <w:sz w:val="24"/>
          <w:szCs w:val="24"/>
          <w:lang w:eastAsia="pl-PL"/>
        </w:rPr>
        <w:br/>
        <w:t xml:space="preserve">Informacje dodatkowe: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III.2) PODSTAWY WYKLUCZENIA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III.2.1) Podstawy wykluczenia określone w art. 24 ust. 1 ustawy Pzp</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III.2.2) Zamawiający przewiduje wykluczenie wykonawcy na podstawie art. 24 ust. 5 ustawy Pzp</w:t>
      </w:r>
      <w:r w:rsidRPr="00C939A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939A8">
        <w:rPr>
          <w:rFonts w:ascii="Times New Roman" w:eastAsia="Times New Roman" w:hAnsi="Times New Roman" w:cs="Times New Roman"/>
          <w:sz w:val="24"/>
          <w:szCs w:val="24"/>
          <w:lang w:eastAsia="pl-PL"/>
        </w:rPr>
        <w:br/>
        <w:t xml:space="preserve">Tak (podstawa wykluczenia określona w art. 24 ust. 5 pkt 2 ustawy Pzp)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Tak (podstawa wykluczenia określona w art. 24 ust. 5 pkt 4 ustawy Pzp)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Tak (podstawa wykluczenia określona w art. 24 ust. 5 pkt 8 ustawy Pzp)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39A8">
        <w:rPr>
          <w:rFonts w:ascii="Times New Roman" w:eastAsia="Times New Roman" w:hAnsi="Times New Roman" w:cs="Times New Roman"/>
          <w:sz w:val="24"/>
          <w:szCs w:val="24"/>
          <w:lang w:eastAsia="pl-PL"/>
        </w:rPr>
        <w:br/>
        <w:t xml:space="preserve">Tak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Oświadczenie o spełnianiu kryteriów selekcji </w:t>
      </w:r>
      <w:r w:rsidRPr="00C939A8">
        <w:rPr>
          <w:rFonts w:ascii="Times New Roman" w:eastAsia="Times New Roman" w:hAnsi="Times New Roman" w:cs="Times New Roman"/>
          <w:sz w:val="24"/>
          <w:szCs w:val="24"/>
          <w:lang w:eastAsia="pl-PL"/>
        </w:rPr>
        <w:br/>
        <w:t xml:space="preserve">Nie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lastRenderedPageBreak/>
        <w:t xml:space="preserve">Wykaz oświadczeń i dokumentów, składanych przez Wykonawcę w postępowaniu na wezwanie Zamawiającego - w celu potwierdzenia braku podstaw wykluczenia na podstawie art. 25 ust. 1 pkt. 3 ustawy: odpis z właściwego rejestru, lub z centralnej ewidencji i informacji o działalności gospodarczej, jeżeli odrębne przepisy wymagają wpisu do rejestru lub ewidencji, w celu potwierdzenia braku podstaw do wykluczenia na podstawie art. 24 ust. 5 pkt 1 Ustawy Pzp. W przypadku Wykonawców wspólnie ubiegających się o zamówienie dokument ten składa każdy z Wykonawców. Jeżeli Wykonawca ma siedzibę lub miejsce zamieszkania poza terytorium Rzeczpospolitej Polskiej zamiast dokumentu, o którym mowa w rozdziale 11 ust 4 SIWZ składa dokument lub dokumenty wystawione w kraju, w którym Wykonawca ma siedzibę lub miejsce zamieszkania, potwierdzające odpowiednio, że nie otwarto jego likwidacji ani nie ogłoszono upadłości. Dokument powinien być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Dokumenty lub oświadczenia sporządzone w języku obcym muszą być złożone wraz z tłumaczeniem na język polski.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III.5.1) W ZAKRESIE SPEŁNIANIA WARUNKÓW UDZIAŁU W POSTĘPOWANIU:</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t xml:space="preserve">Wykonawca, którego oferta została najwyżej oceniona zostanie wezwany do złożenia: 1)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są wykonane, oraz załączeniem dowodów określających czy te usługi zostały wykonane lub są wykonywane należycie (wg załącznika nr 2 do SIWZ). Dowodami, o których mowa powyżej, zgodnie z Rozporządzeniem Prezesa Rady Ministrów z dnia 26 lipca 2016 r w sprawie rodzajów dokumentów, jakich może żądać zamawiający od wykonawcy w postępowaniu o udzielenie zamówienia,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postepowaniu.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załącznika nr 5 do SIWZ.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III.5.2) W ZAKRESIE KRYTERIÓW SELEKCJI:</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III.7) INNE DOKUMENTY NIE WYMIENIONE W pkt III.3) - III.6)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Wszyscy Wykonawcy, w terminie 3 dni od dnia zamieszczenia na stronie internetowej informacji, o której mowa w art. 86 ust. 5 Ustawy Pzp., przekazują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 przypadku, gdy Wykonawca nie należy do żadnej grupy kapitałowej może złożyć oświadczenie wraz z ofertą.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4 i 8. W odniesieniu do warunków dotyczących wykształcenia, kwalifikacji zawodowych lub doświadczenia, Wykonawcy mogą polegać na zdolnościach innych podmiotów, jeżeli podmioty te realizują roboty budowlane lub usługi, do realizacji, których te zdolności są wymagane.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Przedstawiony dokument, musi zawierać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Jeżeli zdolności techniczne lub zawodowe podmiotu, o którym mowa w art. 22a ust. 6 Ustawy Pzp., nie potwierdzają spełnienia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art. 22a ust. 1 Ustawy Pzp.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W przypadku wskazania przez Wykonawcę dostępności oświadczeń lub dokumentów, o których mowa w rozdziale 11, w formie elektronicznej pod określonymi adresami internetowymi ogólnodostępnych i bezpłatnych baz danych, Zamawiający pobierze samodzielnie z tych baz dane wskazane przez Wykonawcę oświadczenia lub dokumenty. Dokumenty lub oświadczenia, o których mowa w rozporządzeniu Ministra Rozwoju z dnia 26.07.2016 r. (Dz. U. z 2016 r., poz. 1126 z późn. zm.) dotyczące Wykonawcy i innych podmiotów, na których zdolnościach lub sytuacji polega </w:t>
      </w:r>
      <w:r w:rsidRPr="00C939A8">
        <w:rPr>
          <w:rFonts w:ascii="Times New Roman" w:eastAsia="Times New Roman" w:hAnsi="Times New Roman" w:cs="Times New Roman"/>
          <w:sz w:val="24"/>
          <w:szCs w:val="24"/>
          <w:lang w:eastAsia="pl-PL"/>
        </w:rPr>
        <w:lastRenderedPageBreak/>
        <w:t xml:space="preserve">Wykonawca na zasadach określonych w art. 22a ustawy Pzp. oraz dotyczące podwykonawców, składane są w oryginale lub kopii poświadczonej za zgodność z oryginałem. Poświadczenie za zgodność z oryginałem następuje poprzez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 zakresie nieuregulowanym w SIWZ, zastosowanie mają przepisy rozporządzenia Ministra Rozwoju z dnia 26 lipca 2016 r. w sprawie rodzajów dokumentów, jakich może żądać zamawiający od wykonawcy w postępowaniu o udzielenie zamówienia (Dz. U. z 2016 r. poz. 1126 z późn. zm.).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u w:val="single"/>
          <w:lang w:eastAsia="pl-PL"/>
        </w:rPr>
        <w:t xml:space="preserve">SEKCJA IV: PROCEDURA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 xml:space="preserve">IV.1) OPIS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IV.1.1) Tryb udzielenia zamówienia: </w:t>
      </w:r>
      <w:r w:rsidRPr="00C939A8">
        <w:rPr>
          <w:rFonts w:ascii="Times New Roman" w:eastAsia="Times New Roman" w:hAnsi="Times New Roman" w:cs="Times New Roman"/>
          <w:sz w:val="24"/>
          <w:szCs w:val="24"/>
          <w:lang w:eastAsia="pl-PL"/>
        </w:rPr>
        <w:t xml:space="preserve">Przetarg nieograniczony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IV.1.2) Zamawiający żąda wniesienia wadium:</w:t>
      </w:r>
      <w:r w:rsidRPr="00C939A8">
        <w:rPr>
          <w:rFonts w:ascii="Times New Roman" w:eastAsia="Times New Roman" w:hAnsi="Times New Roman" w:cs="Times New Roman"/>
          <w:sz w:val="24"/>
          <w:szCs w:val="24"/>
          <w:lang w:eastAsia="pl-PL"/>
        </w:rPr>
        <w:t xml:space="preserv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r w:rsidRPr="00C939A8">
        <w:rPr>
          <w:rFonts w:ascii="Times New Roman" w:eastAsia="Times New Roman" w:hAnsi="Times New Roman" w:cs="Times New Roman"/>
          <w:sz w:val="24"/>
          <w:szCs w:val="24"/>
          <w:lang w:eastAsia="pl-PL"/>
        </w:rPr>
        <w:br/>
        <w:t xml:space="preserve">Informacja na temat wadium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IV.1.3) Przewiduje się udzielenie zaliczek na poczet wykonania zamówienia:</w:t>
      </w:r>
      <w:r w:rsidRPr="00C939A8">
        <w:rPr>
          <w:rFonts w:ascii="Times New Roman" w:eastAsia="Times New Roman" w:hAnsi="Times New Roman" w:cs="Times New Roman"/>
          <w:sz w:val="24"/>
          <w:szCs w:val="24"/>
          <w:lang w:eastAsia="pl-PL"/>
        </w:rPr>
        <w:t xml:space="preserv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r w:rsidRPr="00C939A8">
        <w:rPr>
          <w:rFonts w:ascii="Times New Roman" w:eastAsia="Times New Roman" w:hAnsi="Times New Roman" w:cs="Times New Roman"/>
          <w:sz w:val="24"/>
          <w:szCs w:val="24"/>
          <w:lang w:eastAsia="pl-PL"/>
        </w:rPr>
        <w:br/>
        <w:t xml:space="preserve">Należy podać informacje na temat udzielania zaliczek: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r w:rsidRPr="00C939A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39A8">
        <w:rPr>
          <w:rFonts w:ascii="Times New Roman" w:eastAsia="Times New Roman" w:hAnsi="Times New Roman" w:cs="Times New Roman"/>
          <w:sz w:val="24"/>
          <w:szCs w:val="24"/>
          <w:lang w:eastAsia="pl-PL"/>
        </w:rPr>
        <w:br/>
        <w:t xml:space="preserve">Nie </w:t>
      </w:r>
      <w:r w:rsidRPr="00C939A8">
        <w:rPr>
          <w:rFonts w:ascii="Times New Roman" w:eastAsia="Times New Roman" w:hAnsi="Times New Roman" w:cs="Times New Roman"/>
          <w:sz w:val="24"/>
          <w:szCs w:val="24"/>
          <w:lang w:eastAsia="pl-PL"/>
        </w:rPr>
        <w:br/>
        <w:t xml:space="preserve">Informacje dodatkowe: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IV.1.5.) Wymaga się złożenia oferty wariantowej: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Nie </w:t>
      </w:r>
      <w:r w:rsidRPr="00C939A8">
        <w:rPr>
          <w:rFonts w:ascii="Times New Roman" w:eastAsia="Times New Roman" w:hAnsi="Times New Roman" w:cs="Times New Roman"/>
          <w:sz w:val="24"/>
          <w:szCs w:val="24"/>
          <w:lang w:eastAsia="pl-PL"/>
        </w:rPr>
        <w:br/>
        <w:t xml:space="preserve">Dopuszcza się złożenie oferty wariantowej </w:t>
      </w:r>
      <w:r w:rsidRPr="00C939A8">
        <w:rPr>
          <w:rFonts w:ascii="Times New Roman" w:eastAsia="Times New Roman" w:hAnsi="Times New Roman" w:cs="Times New Roman"/>
          <w:sz w:val="24"/>
          <w:szCs w:val="24"/>
          <w:lang w:eastAsia="pl-PL"/>
        </w:rPr>
        <w:br/>
        <w:t xml:space="preserve">Nie </w:t>
      </w:r>
      <w:r w:rsidRPr="00C939A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39A8">
        <w:rPr>
          <w:rFonts w:ascii="Times New Roman" w:eastAsia="Times New Roman" w:hAnsi="Times New Roman" w:cs="Times New Roman"/>
          <w:sz w:val="24"/>
          <w:szCs w:val="24"/>
          <w:lang w:eastAsia="pl-PL"/>
        </w:rPr>
        <w:br/>
        <w:t xml:space="preserve">Nie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Liczba wykonawców   </w:t>
      </w:r>
      <w:r w:rsidRPr="00C939A8">
        <w:rPr>
          <w:rFonts w:ascii="Times New Roman" w:eastAsia="Times New Roman" w:hAnsi="Times New Roman" w:cs="Times New Roman"/>
          <w:sz w:val="24"/>
          <w:szCs w:val="24"/>
          <w:lang w:eastAsia="pl-PL"/>
        </w:rPr>
        <w:br/>
        <w:t xml:space="preserve">Przewidywana minimalna liczba wykonawców </w:t>
      </w:r>
      <w:r w:rsidRPr="00C939A8">
        <w:rPr>
          <w:rFonts w:ascii="Times New Roman" w:eastAsia="Times New Roman" w:hAnsi="Times New Roman" w:cs="Times New Roman"/>
          <w:sz w:val="24"/>
          <w:szCs w:val="24"/>
          <w:lang w:eastAsia="pl-PL"/>
        </w:rPr>
        <w:br/>
        <w:t xml:space="preserve">Maksymalna liczba wykonawców   </w:t>
      </w:r>
      <w:r w:rsidRPr="00C939A8">
        <w:rPr>
          <w:rFonts w:ascii="Times New Roman" w:eastAsia="Times New Roman" w:hAnsi="Times New Roman" w:cs="Times New Roman"/>
          <w:sz w:val="24"/>
          <w:szCs w:val="24"/>
          <w:lang w:eastAsia="pl-PL"/>
        </w:rPr>
        <w:br/>
        <w:t xml:space="preserve">Kryteria selekcji wykonawców: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lastRenderedPageBreak/>
        <w:br/>
      </w:r>
      <w:r w:rsidRPr="00C939A8">
        <w:rPr>
          <w:rFonts w:ascii="Times New Roman" w:eastAsia="Times New Roman" w:hAnsi="Times New Roman" w:cs="Times New Roman"/>
          <w:b/>
          <w:bCs/>
          <w:sz w:val="24"/>
          <w:szCs w:val="24"/>
          <w:lang w:eastAsia="pl-PL"/>
        </w:rPr>
        <w:t xml:space="preserve">IV.1.7) Informacje na temat umowy ramowej lub dynamicznego systemu zakupów: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Umowa ramowa będzie zawarta: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Czy przewiduje się ograniczenie liczby uczestników umowy ramowej: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Przewidziana maksymalna liczba uczestników umowy ramowej: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Informacje dodatkowe: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Zamówienie obejmuje ustanowienie dynamicznego systemu zakupów: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Informacje dodatkowe: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IV.1.8) Aukcja elektroniczna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Przewidziane jest przeprowadzenie aukcji elektronicznej </w:t>
      </w:r>
      <w:r w:rsidRPr="00C939A8">
        <w:rPr>
          <w:rFonts w:ascii="Times New Roman" w:eastAsia="Times New Roman" w:hAnsi="Times New Roman" w:cs="Times New Roman"/>
          <w:i/>
          <w:iCs/>
          <w:sz w:val="24"/>
          <w:szCs w:val="24"/>
          <w:lang w:eastAsia="pl-PL"/>
        </w:rPr>
        <w:t xml:space="preserve">(przetarg nieograniczony, przetarg ograniczony, negocjacje z ogłoszeniem) </w:t>
      </w:r>
      <w:r w:rsidRPr="00C939A8">
        <w:rPr>
          <w:rFonts w:ascii="Times New Roman" w:eastAsia="Times New Roman" w:hAnsi="Times New Roman" w:cs="Times New Roman"/>
          <w:sz w:val="24"/>
          <w:szCs w:val="24"/>
          <w:lang w:eastAsia="pl-PL"/>
        </w:rPr>
        <w:t xml:space="preserve">Nie </w:t>
      </w:r>
      <w:r w:rsidRPr="00C939A8">
        <w:rPr>
          <w:rFonts w:ascii="Times New Roman" w:eastAsia="Times New Roman" w:hAnsi="Times New Roman" w:cs="Times New Roman"/>
          <w:sz w:val="24"/>
          <w:szCs w:val="24"/>
          <w:lang w:eastAsia="pl-PL"/>
        </w:rPr>
        <w:br/>
        <w:t xml:space="preserve">Należy podać adres strony internetowej, na której aukcja będzie prowadzona: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939A8">
        <w:rPr>
          <w:rFonts w:ascii="Times New Roman" w:eastAsia="Times New Roman" w:hAnsi="Times New Roman" w:cs="Times New Roman"/>
          <w:sz w:val="24"/>
          <w:szCs w:val="24"/>
          <w:lang w:eastAsia="pl-PL"/>
        </w:rPr>
        <w:br/>
        <w:t xml:space="preserve">Informacje dotyczące przebiegu aukcji elektronicznej: </w:t>
      </w:r>
      <w:r w:rsidRPr="00C939A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39A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39A8">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39A8">
        <w:rPr>
          <w:rFonts w:ascii="Times New Roman" w:eastAsia="Times New Roman" w:hAnsi="Times New Roman" w:cs="Times New Roman"/>
          <w:sz w:val="24"/>
          <w:szCs w:val="24"/>
          <w:lang w:eastAsia="pl-PL"/>
        </w:rPr>
        <w:br/>
        <w:t xml:space="preserve">Informacje o liczbie etapów aukcji elektronicznej i czasie ich trwania: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t xml:space="preserve">Czas trwania: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39A8">
        <w:rPr>
          <w:rFonts w:ascii="Times New Roman" w:eastAsia="Times New Roman" w:hAnsi="Times New Roman" w:cs="Times New Roman"/>
          <w:sz w:val="24"/>
          <w:szCs w:val="24"/>
          <w:lang w:eastAsia="pl-PL"/>
        </w:rPr>
        <w:br/>
        <w:t xml:space="preserve">Warunki zamknięcia aukcji elektronicznej: </w:t>
      </w:r>
      <w:r w:rsidRPr="00C939A8">
        <w:rPr>
          <w:rFonts w:ascii="Times New Roman" w:eastAsia="Times New Roman" w:hAnsi="Times New Roman" w:cs="Times New Roman"/>
          <w:sz w:val="24"/>
          <w:szCs w:val="24"/>
          <w:lang w:eastAsia="pl-PL"/>
        </w:rPr>
        <w:br/>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lastRenderedPageBreak/>
        <w:br/>
      </w:r>
      <w:r w:rsidRPr="00C939A8">
        <w:rPr>
          <w:rFonts w:ascii="Times New Roman" w:eastAsia="Times New Roman" w:hAnsi="Times New Roman" w:cs="Times New Roman"/>
          <w:b/>
          <w:bCs/>
          <w:sz w:val="24"/>
          <w:szCs w:val="24"/>
          <w:lang w:eastAsia="pl-PL"/>
        </w:rPr>
        <w:t xml:space="preserve">IV.2) KRYTERIA OCENY OFERT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IV.2.1) Kryteria oceny ofert: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IV.2.2) Kryteria</w:t>
      </w:r>
      <w:r w:rsidRPr="00C939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6"/>
        <w:gridCol w:w="1016"/>
      </w:tblGrid>
      <w:tr w:rsidR="00C939A8" w:rsidRPr="00C939A8" w:rsidTr="00C939A8">
        <w:tc>
          <w:tcPr>
            <w:tcW w:w="0" w:type="auto"/>
            <w:tcBorders>
              <w:top w:val="single" w:sz="6" w:space="0" w:color="000000"/>
              <w:left w:val="single" w:sz="6" w:space="0" w:color="000000"/>
              <w:bottom w:val="single" w:sz="6" w:space="0" w:color="000000"/>
              <w:right w:val="single" w:sz="6" w:space="0" w:color="000000"/>
            </w:tcBorders>
            <w:vAlign w:val="center"/>
            <w:hideMark/>
          </w:tcPr>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Znaczenie</w:t>
            </w:r>
          </w:p>
        </w:tc>
      </w:tr>
      <w:tr w:rsidR="00C939A8" w:rsidRPr="00C939A8" w:rsidTr="00C939A8">
        <w:tc>
          <w:tcPr>
            <w:tcW w:w="0" w:type="auto"/>
            <w:tcBorders>
              <w:top w:val="single" w:sz="6" w:space="0" w:color="000000"/>
              <w:left w:val="single" w:sz="6" w:space="0" w:color="000000"/>
              <w:bottom w:val="single" w:sz="6" w:space="0" w:color="000000"/>
              <w:right w:val="single" w:sz="6" w:space="0" w:color="000000"/>
            </w:tcBorders>
            <w:vAlign w:val="center"/>
            <w:hideMark/>
          </w:tcPr>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60,00</w:t>
            </w:r>
          </w:p>
        </w:tc>
      </w:tr>
      <w:tr w:rsidR="00C939A8" w:rsidRPr="00C939A8" w:rsidTr="00C939A8">
        <w:tc>
          <w:tcPr>
            <w:tcW w:w="0" w:type="auto"/>
            <w:tcBorders>
              <w:top w:val="single" w:sz="6" w:space="0" w:color="000000"/>
              <w:left w:val="single" w:sz="6" w:space="0" w:color="000000"/>
              <w:bottom w:val="single" w:sz="6" w:space="0" w:color="000000"/>
              <w:right w:val="single" w:sz="6" w:space="0" w:color="000000"/>
            </w:tcBorders>
            <w:vAlign w:val="center"/>
            <w:hideMark/>
          </w:tcPr>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Doświadczenie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40,00</w:t>
            </w:r>
          </w:p>
        </w:tc>
      </w:tr>
    </w:tbl>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IV.2.3) Zastosowanie procedury, o której mowa w art. 24aa ust. 1 ustawy Pzp </w:t>
      </w:r>
      <w:r w:rsidRPr="00C939A8">
        <w:rPr>
          <w:rFonts w:ascii="Times New Roman" w:eastAsia="Times New Roman" w:hAnsi="Times New Roman" w:cs="Times New Roman"/>
          <w:sz w:val="24"/>
          <w:szCs w:val="24"/>
          <w:lang w:eastAsia="pl-PL"/>
        </w:rPr>
        <w:t xml:space="preserve">(przetarg nieograniczony) </w:t>
      </w:r>
      <w:r w:rsidRPr="00C939A8">
        <w:rPr>
          <w:rFonts w:ascii="Times New Roman" w:eastAsia="Times New Roman" w:hAnsi="Times New Roman" w:cs="Times New Roman"/>
          <w:sz w:val="24"/>
          <w:szCs w:val="24"/>
          <w:lang w:eastAsia="pl-PL"/>
        </w:rPr>
        <w:br/>
        <w:t xml:space="preserve">Tak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IV.3) Negocjacje z ogłoszeniem, dialog konkurencyjny, partnerstwo innowacyjne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IV.3.1) Informacje na temat negocjacji z ogłoszeniem</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t xml:space="preserve">Minimalne wymagania, które muszą spełniać wszystkie oferty: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939A8">
        <w:rPr>
          <w:rFonts w:ascii="Times New Roman" w:eastAsia="Times New Roman" w:hAnsi="Times New Roman" w:cs="Times New Roman"/>
          <w:sz w:val="24"/>
          <w:szCs w:val="24"/>
          <w:lang w:eastAsia="pl-PL"/>
        </w:rPr>
        <w:br/>
        <w:t xml:space="preserve">Przewidziany jest podział negocjacji na etapy w celu ograniczenia liczby ofert: </w:t>
      </w:r>
      <w:r w:rsidRPr="00C939A8">
        <w:rPr>
          <w:rFonts w:ascii="Times New Roman" w:eastAsia="Times New Roman" w:hAnsi="Times New Roman" w:cs="Times New Roman"/>
          <w:sz w:val="24"/>
          <w:szCs w:val="24"/>
          <w:lang w:eastAsia="pl-PL"/>
        </w:rPr>
        <w:br/>
        <w:t xml:space="preserve">Należy podać informacje na temat etapów negocjacji (w tym liczbę etapów):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Informacje dodatkowe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IV.3.2) Informacje na temat dialogu konkurencyjnego</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Wstępny harmonogram postępowania: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Podział dialogu na etapy w celu ograniczenia liczby rozwiązań: </w:t>
      </w:r>
      <w:r w:rsidRPr="00C939A8">
        <w:rPr>
          <w:rFonts w:ascii="Times New Roman" w:eastAsia="Times New Roman" w:hAnsi="Times New Roman" w:cs="Times New Roman"/>
          <w:sz w:val="24"/>
          <w:szCs w:val="24"/>
          <w:lang w:eastAsia="pl-PL"/>
        </w:rPr>
        <w:br/>
        <w:t xml:space="preserve">Należy podać informacje na temat etapów dialogu: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Informacje dodatkowe: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IV.3.3) Informacje na temat partnerstwa innowacyjnego</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Informacje dodatkowe: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IV.4) Licytacja elektroniczna </w:t>
      </w:r>
      <w:r w:rsidRPr="00C939A8">
        <w:rPr>
          <w:rFonts w:ascii="Times New Roman" w:eastAsia="Times New Roman" w:hAnsi="Times New Roman" w:cs="Times New Roman"/>
          <w:sz w:val="24"/>
          <w:szCs w:val="24"/>
          <w:lang w:eastAsia="pl-PL"/>
        </w:rPr>
        <w:br/>
        <w:t xml:space="preserve">Adres strony internetowej, na której będzie prowadzona licytacja elektroniczna: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Informacje o liczbie etapów licytacji elektronicznej i czasie ich trwania: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Czas trwania: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Termin składania wniosków o dopuszczenie do udziału w licytacji elektronicznej: </w:t>
      </w:r>
      <w:r w:rsidRPr="00C939A8">
        <w:rPr>
          <w:rFonts w:ascii="Times New Roman" w:eastAsia="Times New Roman" w:hAnsi="Times New Roman" w:cs="Times New Roman"/>
          <w:sz w:val="24"/>
          <w:szCs w:val="24"/>
          <w:lang w:eastAsia="pl-PL"/>
        </w:rPr>
        <w:br/>
        <w:t xml:space="preserve">Data: godzina: </w:t>
      </w:r>
      <w:r w:rsidRPr="00C939A8">
        <w:rPr>
          <w:rFonts w:ascii="Times New Roman" w:eastAsia="Times New Roman" w:hAnsi="Times New Roman" w:cs="Times New Roman"/>
          <w:sz w:val="24"/>
          <w:szCs w:val="24"/>
          <w:lang w:eastAsia="pl-PL"/>
        </w:rPr>
        <w:br/>
        <w:t xml:space="preserve">Termin otwarcia licytacji elektronicznej: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t xml:space="preserve">Termin i warunki zamknięcia licytacji elektronicznej: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t xml:space="preserve">Wymagania dotyczące zabezpieczenia należytego wykonania umowy: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lang w:eastAsia="pl-PL"/>
        </w:rPr>
        <w:br/>
        <w:t xml:space="preserve">Informacje dodatkowe: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r w:rsidRPr="00C939A8">
        <w:rPr>
          <w:rFonts w:ascii="Times New Roman" w:eastAsia="Times New Roman" w:hAnsi="Times New Roman" w:cs="Times New Roman"/>
          <w:b/>
          <w:bCs/>
          <w:sz w:val="24"/>
          <w:szCs w:val="24"/>
          <w:lang w:eastAsia="pl-PL"/>
        </w:rPr>
        <w:t>IV.5) ZMIANA UMOWY</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39A8">
        <w:rPr>
          <w:rFonts w:ascii="Times New Roman" w:eastAsia="Times New Roman" w:hAnsi="Times New Roman" w:cs="Times New Roman"/>
          <w:sz w:val="24"/>
          <w:szCs w:val="24"/>
          <w:lang w:eastAsia="pl-PL"/>
        </w:rPr>
        <w:t xml:space="preserve"> Tak </w:t>
      </w:r>
      <w:r w:rsidRPr="00C939A8">
        <w:rPr>
          <w:rFonts w:ascii="Times New Roman" w:eastAsia="Times New Roman" w:hAnsi="Times New Roman" w:cs="Times New Roman"/>
          <w:sz w:val="24"/>
          <w:szCs w:val="24"/>
          <w:lang w:eastAsia="pl-PL"/>
        </w:rPr>
        <w:br/>
        <w:t xml:space="preserve">Należy wskazać zakres, charakter zmian oraz warunki wprowadzenia zmian: </w:t>
      </w:r>
      <w:r w:rsidRPr="00C939A8">
        <w:rPr>
          <w:rFonts w:ascii="Times New Roman" w:eastAsia="Times New Roman" w:hAnsi="Times New Roman" w:cs="Times New Roman"/>
          <w:sz w:val="24"/>
          <w:szCs w:val="24"/>
          <w:lang w:eastAsia="pl-PL"/>
        </w:rPr>
        <w:br/>
        <w:t xml:space="preserve">1. Strony przewidują możliwość dokonania w umowie następujących zmian w przypadku: 1) zmiany terminu wynikającego ze zmiany terminu wykonania robót budowlanych, 2) zmiany numeru rachunku bankowego Projektanta, 3) wystąpienia okoliczności wynikających z działania siły wyższej (przez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2. Powyższe postanowienia stanowią katalog zmian na które Zamawiający może wyrazić zgodę. Nie stanowią jednocześnie zobowiązania do wyrażenia zgody.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IV.6) INFORMACJE ADMINISTRACYJNE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IV.6.1) Sposób udostępniania informacji o charakterze poufnym </w:t>
      </w:r>
      <w:r w:rsidRPr="00C939A8">
        <w:rPr>
          <w:rFonts w:ascii="Times New Roman" w:eastAsia="Times New Roman" w:hAnsi="Times New Roman" w:cs="Times New Roman"/>
          <w:i/>
          <w:iCs/>
          <w:sz w:val="24"/>
          <w:szCs w:val="24"/>
          <w:lang w:eastAsia="pl-PL"/>
        </w:rPr>
        <w:t xml:space="preserve">(jeżeli dotyczy): </w:t>
      </w:r>
      <w:r w:rsidRPr="00C939A8">
        <w:rPr>
          <w:rFonts w:ascii="Times New Roman" w:eastAsia="Times New Roman" w:hAnsi="Times New Roman" w:cs="Times New Roman"/>
          <w:sz w:val="24"/>
          <w:szCs w:val="24"/>
          <w:lang w:eastAsia="pl-PL"/>
        </w:rPr>
        <w:br/>
        <w:t>Tajemnica przedsiębiorstwa: 1) Zamawiający nie ujawni informacji stanowiących tajemnicę przedsiębiorstwa w rozumieniu przepisów ustawy z 16 kwietnia 1993 r. o zwalczaniu nieuczciwej konkurencji (</w:t>
      </w:r>
      <w:proofErr w:type="spellStart"/>
      <w:r w:rsidRPr="00C939A8">
        <w:rPr>
          <w:rFonts w:ascii="Times New Roman" w:eastAsia="Times New Roman" w:hAnsi="Times New Roman" w:cs="Times New Roman"/>
          <w:sz w:val="24"/>
          <w:szCs w:val="24"/>
          <w:lang w:eastAsia="pl-PL"/>
        </w:rPr>
        <w:t>t.j</w:t>
      </w:r>
      <w:proofErr w:type="spellEnd"/>
      <w:r w:rsidRPr="00C939A8">
        <w:rPr>
          <w:rFonts w:ascii="Times New Roman" w:eastAsia="Times New Roman" w:hAnsi="Times New Roman" w:cs="Times New Roman"/>
          <w:sz w:val="24"/>
          <w:szCs w:val="24"/>
          <w:lang w:eastAsia="pl-PL"/>
        </w:rPr>
        <w:t xml:space="preserve">. Dz. U. z 2018 r. Nr 419 z późn. zm.), jeżeli Wykonawca, nie później niż w terminie składania ofert zastrzegł, że nie mogą być one udostępnione oraz wykazał, iż zastrzeżone informacje stanowią tajemnicę przedsiębiorstwa. 2) Zamawiający uzna, iż Wykonawca wykazał/udowodnił, że zastrzeżone informacje stanowią tajemnicę przedsiębiorstwa w szczególności, gdy: - wykaże/oświadczy, że informacje te nie zostały nigdzie upublicznione, - wykaże, że stanowią one wartość techniczną lub/i technologiczną lub/i organizacyjną przedsiębiorstwa lub/i inne informacje posiadają wartość gospodarczą, - wykaże, jakie podjął działania w celu zachowania ich poufności. Sam fakt włożenia do koperty i oznakowania „tajemnica przedsiębiorstwa” nie wyczerpuje znamion wykazania działania zachowania ich poufności. 3) Jeżeli według Wykonawcy oferta będzie zawierała </w:t>
      </w:r>
      <w:r w:rsidRPr="00C939A8">
        <w:rPr>
          <w:rFonts w:ascii="Times New Roman" w:eastAsia="Times New Roman" w:hAnsi="Times New Roman" w:cs="Times New Roman"/>
          <w:sz w:val="24"/>
          <w:szCs w:val="24"/>
          <w:lang w:eastAsia="pl-PL"/>
        </w:rPr>
        <w:lastRenderedPageBreak/>
        <w:t xml:space="preserve">informacje objęte tajemnicą jego przedsiębiorstwa w rozumieniu przepisów ustawy z 16 kwietnia 1993 r. o zwalczaniu nieuczciwej konkurencji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 4) Zastrzeżenie informacji, danych, dokumentów lub oświadczeń niestanowiących tajemnicy przedsiębiorstwa w rozumieniu przepisów o nieuczciwej konkurencji spowoduje ich odtajnienie.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Środki służące ochronie informacji o charakterze poufnym</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39A8">
        <w:rPr>
          <w:rFonts w:ascii="Times New Roman" w:eastAsia="Times New Roman" w:hAnsi="Times New Roman" w:cs="Times New Roman"/>
          <w:sz w:val="24"/>
          <w:szCs w:val="24"/>
          <w:lang w:eastAsia="pl-PL"/>
        </w:rPr>
        <w:br/>
        <w:t xml:space="preserve">Data: 2019-04-08, godzina: 10:00, </w:t>
      </w:r>
      <w:r w:rsidRPr="00C939A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939A8">
        <w:rPr>
          <w:rFonts w:ascii="Times New Roman" w:eastAsia="Times New Roman" w:hAnsi="Times New Roman" w:cs="Times New Roman"/>
          <w:sz w:val="24"/>
          <w:szCs w:val="24"/>
          <w:lang w:eastAsia="pl-PL"/>
        </w:rPr>
        <w:br/>
        <w:t xml:space="preserve">Nie </w:t>
      </w:r>
      <w:r w:rsidRPr="00C939A8">
        <w:rPr>
          <w:rFonts w:ascii="Times New Roman" w:eastAsia="Times New Roman" w:hAnsi="Times New Roman" w:cs="Times New Roman"/>
          <w:sz w:val="24"/>
          <w:szCs w:val="24"/>
          <w:lang w:eastAsia="pl-PL"/>
        </w:rPr>
        <w:br/>
        <w:t xml:space="preserve">Wskazać powody: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39A8">
        <w:rPr>
          <w:rFonts w:ascii="Times New Roman" w:eastAsia="Times New Roman" w:hAnsi="Times New Roman" w:cs="Times New Roman"/>
          <w:sz w:val="24"/>
          <w:szCs w:val="24"/>
          <w:lang w:eastAsia="pl-PL"/>
        </w:rPr>
        <w:br/>
        <w:t xml:space="preserve">&gt;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 xml:space="preserve">IV.6.3) Termin związania ofertą: </w:t>
      </w:r>
      <w:r w:rsidRPr="00C939A8">
        <w:rPr>
          <w:rFonts w:ascii="Times New Roman" w:eastAsia="Times New Roman" w:hAnsi="Times New Roman" w:cs="Times New Roman"/>
          <w:sz w:val="24"/>
          <w:szCs w:val="24"/>
          <w:lang w:eastAsia="pl-PL"/>
        </w:rPr>
        <w:t xml:space="preserve">do: okres w dniach: 30 (od ostatecznego terminu składania ofert)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r>
      <w:r w:rsidRPr="00C939A8">
        <w:rPr>
          <w:rFonts w:ascii="Times New Roman" w:eastAsia="Times New Roman" w:hAnsi="Times New Roman" w:cs="Times New Roman"/>
          <w:b/>
          <w:bCs/>
          <w:sz w:val="24"/>
          <w:szCs w:val="24"/>
          <w:lang w:eastAsia="pl-PL"/>
        </w:rPr>
        <w:t>IV.6.6) Informacje dodatkowe:</w:t>
      </w:r>
      <w:r w:rsidRPr="00C939A8">
        <w:rPr>
          <w:rFonts w:ascii="Times New Roman" w:eastAsia="Times New Roman" w:hAnsi="Times New Roman" w:cs="Times New Roman"/>
          <w:sz w:val="24"/>
          <w:szCs w:val="24"/>
          <w:lang w:eastAsia="pl-PL"/>
        </w:rPr>
        <w:t xml:space="preserve"> </w:t>
      </w:r>
      <w:r w:rsidRPr="00C939A8">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Urząd Miejski w Suwałkach, z siedzibą przy ul. Mickiewicza 1, 16-400 Suwałki, 087 – 562 80 00 reprezentowany przez Prezydenta Miasta Suwałk 2. inspektorem ochrony danych osobowych w Urzędzie Miejskim w Suwałkach jest Pani/Pani Teresa Mazur, iod@um.suwalki.pl 3. Pani/Pana dane osobowe przetwarzane będą na podstawie art. 6 ust. 1 lit. c RODO w celu związanym z postępowaniem o udzielenie zamówienia publicznego ZP.271.026.2019 pn.: Pełnienie nadzoru autorskiego na inwestycji: Rewitalizacja bulwarów nad rzeką Czarna Hańcza – I etap”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2018 r. poz. 1986 z późn. zm.), dalej „ustawa Pzp”; 5. Dane osobowe będą przechowywane, przez okres obowiązywania umowy, a następnie 5 lat, albo 10 lat w przypadku zamówień współfinansowanych ze </w:t>
      </w:r>
      <w:r w:rsidRPr="00C939A8">
        <w:rPr>
          <w:rFonts w:ascii="Times New Roman" w:eastAsia="Times New Roman" w:hAnsi="Times New Roman" w:cs="Times New Roman"/>
          <w:sz w:val="24"/>
          <w:szCs w:val="24"/>
          <w:lang w:eastAsia="pl-PL"/>
        </w:rPr>
        <w:lastRenderedPageBreak/>
        <w:t xml:space="preserve">środków UE, począwszy od 1 stycznia roku kalendarzowego następującego po zakończeniu okresu obowiązywania umowy. Okresy te dotyczą również Wykonawców, którzy złożyli oferty i nie zostały one uznane jako najkorzystniejsze.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939A8" w:rsidRPr="00C939A8" w:rsidRDefault="00C939A8" w:rsidP="00C939A8">
      <w:pPr>
        <w:spacing w:after="0" w:line="240" w:lineRule="auto"/>
        <w:jc w:val="center"/>
        <w:rPr>
          <w:rFonts w:ascii="Times New Roman" w:eastAsia="Times New Roman" w:hAnsi="Times New Roman" w:cs="Times New Roman"/>
          <w:sz w:val="24"/>
          <w:szCs w:val="24"/>
          <w:lang w:eastAsia="pl-PL"/>
        </w:rPr>
      </w:pPr>
      <w:r w:rsidRPr="00C939A8">
        <w:rPr>
          <w:rFonts w:ascii="Times New Roman" w:eastAsia="Times New Roman" w:hAnsi="Times New Roman" w:cs="Times New Roman"/>
          <w:sz w:val="24"/>
          <w:szCs w:val="24"/>
          <w:u w:val="single"/>
          <w:lang w:eastAsia="pl-PL"/>
        </w:rPr>
        <w:t xml:space="preserve">ZAŁĄCZNIK I - INFORMACJE DOTYCZĄCE OFERT CZĘŚCIOWYCH </w:t>
      </w:r>
    </w:p>
    <w:p w:rsidR="00C939A8" w:rsidRPr="00C939A8" w:rsidRDefault="00C939A8" w:rsidP="00C939A8">
      <w:pPr>
        <w:spacing w:after="0" w:line="240" w:lineRule="auto"/>
        <w:rPr>
          <w:rFonts w:ascii="Times New Roman" w:eastAsia="Times New Roman" w:hAnsi="Times New Roman" w:cs="Times New Roman"/>
          <w:sz w:val="24"/>
          <w:szCs w:val="24"/>
          <w:lang w:eastAsia="pl-PL"/>
        </w:rPr>
      </w:pPr>
    </w:p>
    <w:p w:rsidR="00C939A8" w:rsidRPr="00C939A8" w:rsidRDefault="00C939A8" w:rsidP="00C939A8">
      <w:pPr>
        <w:spacing w:after="0" w:line="240" w:lineRule="auto"/>
        <w:rPr>
          <w:rFonts w:ascii="Times New Roman" w:eastAsia="Times New Roman" w:hAnsi="Times New Roman" w:cs="Times New Roman"/>
          <w:sz w:val="24"/>
          <w:szCs w:val="24"/>
          <w:lang w:eastAsia="pl-PL"/>
        </w:rPr>
      </w:pPr>
    </w:p>
    <w:p w:rsidR="00C939A8" w:rsidRPr="00C939A8" w:rsidRDefault="00C939A8" w:rsidP="00C939A8">
      <w:pPr>
        <w:spacing w:after="240" w:line="240" w:lineRule="auto"/>
        <w:rPr>
          <w:rFonts w:ascii="Times New Roman" w:eastAsia="Times New Roman" w:hAnsi="Times New Roman" w:cs="Times New Roman"/>
          <w:sz w:val="24"/>
          <w:szCs w:val="24"/>
          <w:lang w:eastAsia="pl-PL"/>
        </w:rPr>
      </w:pPr>
    </w:p>
    <w:p w:rsidR="00C939A8" w:rsidRPr="00C939A8" w:rsidRDefault="00C939A8" w:rsidP="00C939A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939A8" w:rsidRPr="00C939A8" w:rsidTr="00C939A8">
        <w:trPr>
          <w:tblCellSpacing w:w="15" w:type="dxa"/>
        </w:trPr>
        <w:tc>
          <w:tcPr>
            <w:tcW w:w="0" w:type="auto"/>
            <w:vAlign w:val="center"/>
            <w:hideMark/>
          </w:tcPr>
          <w:p w:rsidR="00C939A8" w:rsidRPr="00C939A8" w:rsidRDefault="00C939A8" w:rsidP="00C939A8">
            <w:pPr>
              <w:spacing w:after="240" w:line="240" w:lineRule="auto"/>
              <w:rPr>
                <w:rFonts w:ascii="Times New Roman" w:eastAsia="Times New Roman" w:hAnsi="Times New Roman" w:cs="Times New Roman"/>
                <w:sz w:val="24"/>
                <w:szCs w:val="24"/>
                <w:lang w:eastAsia="pl-PL"/>
              </w:rPr>
            </w:pPr>
          </w:p>
        </w:tc>
      </w:tr>
    </w:tbl>
    <w:p w:rsidR="00756C5D" w:rsidRDefault="00756C5D"/>
    <w:sectPr w:rsidR="00756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A8"/>
    <w:rsid w:val="00756C5D"/>
    <w:rsid w:val="00C93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9D44D-A90D-4856-B6A1-B1123CB0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73606">
      <w:bodyDiv w:val="1"/>
      <w:marLeft w:val="0"/>
      <w:marRight w:val="0"/>
      <w:marTop w:val="0"/>
      <w:marBottom w:val="0"/>
      <w:divBdr>
        <w:top w:val="none" w:sz="0" w:space="0" w:color="auto"/>
        <w:left w:val="none" w:sz="0" w:space="0" w:color="auto"/>
        <w:bottom w:val="none" w:sz="0" w:space="0" w:color="auto"/>
        <w:right w:val="none" w:sz="0" w:space="0" w:color="auto"/>
      </w:divBdr>
      <w:divsChild>
        <w:div w:id="2093499757">
          <w:marLeft w:val="0"/>
          <w:marRight w:val="0"/>
          <w:marTop w:val="0"/>
          <w:marBottom w:val="0"/>
          <w:divBdr>
            <w:top w:val="none" w:sz="0" w:space="0" w:color="auto"/>
            <w:left w:val="none" w:sz="0" w:space="0" w:color="auto"/>
            <w:bottom w:val="none" w:sz="0" w:space="0" w:color="auto"/>
            <w:right w:val="none" w:sz="0" w:space="0" w:color="auto"/>
          </w:divBdr>
          <w:divsChild>
            <w:div w:id="1773352510">
              <w:marLeft w:val="0"/>
              <w:marRight w:val="0"/>
              <w:marTop w:val="0"/>
              <w:marBottom w:val="0"/>
              <w:divBdr>
                <w:top w:val="none" w:sz="0" w:space="0" w:color="auto"/>
                <w:left w:val="none" w:sz="0" w:space="0" w:color="auto"/>
                <w:bottom w:val="none" w:sz="0" w:space="0" w:color="auto"/>
                <w:right w:val="none" w:sz="0" w:space="0" w:color="auto"/>
              </w:divBdr>
            </w:div>
            <w:div w:id="237638499">
              <w:marLeft w:val="0"/>
              <w:marRight w:val="0"/>
              <w:marTop w:val="0"/>
              <w:marBottom w:val="0"/>
              <w:divBdr>
                <w:top w:val="none" w:sz="0" w:space="0" w:color="auto"/>
                <w:left w:val="none" w:sz="0" w:space="0" w:color="auto"/>
                <w:bottom w:val="none" w:sz="0" w:space="0" w:color="auto"/>
                <w:right w:val="none" w:sz="0" w:space="0" w:color="auto"/>
              </w:divBdr>
            </w:div>
            <w:div w:id="460149969">
              <w:marLeft w:val="0"/>
              <w:marRight w:val="0"/>
              <w:marTop w:val="0"/>
              <w:marBottom w:val="0"/>
              <w:divBdr>
                <w:top w:val="none" w:sz="0" w:space="0" w:color="auto"/>
                <w:left w:val="none" w:sz="0" w:space="0" w:color="auto"/>
                <w:bottom w:val="none" w:sz="0" w:space="0" w:color="auto"/>
                <w:right w:val="none" w:sz="0" w:space="0" w:color="auto"/>
              </w:divBdr>
              <w:divsChild>
                <w:div w:id="1091317313">
                  <w:marLeft w:val="0"/>
                  <w:marRight w:val="0"/>
                  <w:marTop w:val="0"/>
                  <w:marBottom w:val="0"/>
                  <w:divBdr>
                    <w:top w:val="none" w:sz="0" w:space="0" w:color="auto"/>
                    <w:left w:val="none" w:sz="0" w:space="0" w:color="auto"/>
                    <w:bottom w:val="none" w:sz="0" w:space="0" w:color="auto"/>
                    <w:right w:val="none" w:sz="0" w:space="0" w:color="auto"/>
                  </w:divBdr>
                </w:div>
              </w:divsChild>
            </w:div>
            <w:div w:id="1054277731">
              <w:marLeft w:val="0"/>
              <w:marRight w:val="0"/>
              <w:marTop w:val="0"/>
              <w:marBottom w:val="0"/>
              <w:divBdr>
                <w:top w:val="none" w:sz="0" w:space="0" w:color="auto"/>
                <w:left w:val="none" w:sz="0" w:space="0" w:color="auto"/>
                <w:bottom w:val="none" w:sz="0" w:space="0" w:color="auto"/>
                <w:right w:val="none" w:sz="0" w:space="0" w:color="auto"/>
              </w:divBdr>
              <w:divsChild>
                <w:div w:id="2110225522">
                  <w:marLeft w:val="0"/>
                  <w:marRight w:val="0"/>
                  <w:marTop w:val="0"/>
                  <w:marBottom w:val="0"/>
                  <w:divBdr>
                    <w:top w:val="none" w:sz="0" w:space="0" w:color="auto"/>
                    <w:left w:val="none" w:sz="0" w:space="0" w:color="auto"/>
                    <w:bottom w:val="none" w:sz="0" w:space="0" w:color="auto"/>
                    <w:right w:val="none" w:sz="0" w:space="0" w:color="auto"/>
                  </w:divBdr>
                </w:div>
              </w:divsChild>
            </w:div>
            <w:div w:id="300383738">
              <w:marLeft w:val="0"/>
              <w:marRight w:val="0"/>
              <w:marTop w:val="0"/>
              <w:marBottom w:val="0"/>
              <w:divBdr>
                <w:top w:val="none" w:sz="0" w:space="0" w:color="auto"/>
                <w:left w:val="none" w:sz="0" w:space="0" w:color="auto"/>
                <w:bottom w:val="none" w:sz="0" w:space="0" w:color="auto"/>
                <w:right w:val="none" w:sz="0" w:space="0" w:color="auto"/>
              </w:divBdr>
              <w:divsChild>
                <w:div w:id="1537617153">
                  <w:marLeft w:val="0"/>
                  <w:marRight w:val="0"/>
                  <w:marTop w:val="0"/>
                  <w:marBottom w:val="0"/>
                  <w:divBdr>
                    <w:top w:val="none" w:sz="0" w:space="0" w:color="auto"/>
                    <w:left w:val="none" w:sz="0" w:space="0" w:color="auto"/>
                    <w:bottom w:val="none" w:sz="0" w:space="0" w:color="auto"/>
                    <w:right w:val="none" w:sz="0" w:space="0" w:color="auto"/>
                  </w:divBdr>
                </w:div>
                <w:div w:id="39939705">
                  <w:marLeft w:val="0"/>
                  <w:marRight w:val="0"/>
                  <w:marTop w:val="0"/>
                  <w:marBottom w:val="0"/>
                  <w:divBdr>
                    <w:top w:val="none" w:sz="0" w:space="0" w:color="auto"/>
                    <w:left w:val="none" w:sz="0" w:space="0" w:color="auto"/>
                    <w:bottom w:val="none" w:sz="0" w:space="0" w:color="auto"/>
                    <w:right w:val="none" w:sz="0" w:space="0" w:color="auto"/>
                  </w:divBdr>
                </w:div>
                <w:div w:id="1376276062">
                  <w:marLeft w:val="0"/>
                  <w:marRight w:val="0"/>
                  <w:marTop w:val="0"/>
                  <w:marBottom w:val="0"/>
                  <w:divBdr>
                    <w:top w:val="none" w:sz="0" w:space="0" w:color="auto"/>
                    <w:left w:val="none" w:sz="0" w:space="0" w:color="auto"/>
                    <w:bottom w:val="none" w:sz="0" w:space="0" w:color="auto"/>
                    <w:right w:val="none" w:sz="0" w:space="0" w:color="auto"/>
                  </w:divBdr>
                </w:div>
                <w:div w:id="137037104">
                  <w:marLeft w:val="0"/>
                  <w:marRight w:val="0"/>
                  <w:marTop w:val="0"/>
                  <w:marBottom w:val="0"/>
                  <w:divBdr>
                    <w:top w:val="none" w:sz="0" w:space="0" w:color="auto"/>
                    <w:left w:val="none" w:sz="0" w:space="0" w:color="auto"/>
                    <w:bottom w:val="none" w:sz="0" w:space="0" w:color="auto"/>
                    <w:right w:val="none" w:sz="0" w:space="0" w:color="auto"/>
                  </w:divBdr>
                </w:div>
              </w:divsChild>
            </w:div>
            <w:div w:id="1845626272">
              <w:marLeft w:val="0"/>
              <w:marRight w:val="0"/>
              <w:marTop w:val="0"/>
              <w:marBottom w:val="0"/>
              <w:divBdr>
                <w:top w:val="none" w:sz="0" w:space="0" w:color="auto"/>
                <w:left w:val="none" w:sz="0" w:space="0" w:color="auto"/>
                <w:bottom w:val="none" w:sz="0" w:space="0" w:color="auto"/>
                <w:right w:val="none" w:sz="0" w:space="0" w:color="auto"/>
              </w:divBdr>
              <w:divsChild>
                <w:div w:id="209848673">
                  <w:marLeft w:val="0"/>
                  <w:marRight w:val="0"/>
                  <w:marTop w:val="0"/>
                  <w:marBottom w:val="0"/>
                  <w:divBdr>
                    <w:top w:val="none" w:sz="0" w:space="0" w:color="auto"/>
                    <w:left w:val="none" w:sz="0" w:space="0" w:color="auto"/>
                    <w:bottom w:val="none" w:sz="0" w:space="0" w:color="auto"/>
                    <w:right w:val="none" w:sz="0" w:space="0" w:color="auto"/>
                  </w:divBdr>
                </w:div>
                <w:div w:id="1174150217">
                  <w:marLeft w:val="0"/>
                  <w:marRight w:val="0"/>
                  <w:marTop w:val="0"/>
                  <w:marBottom w:val="0"/>
                  <w:divBdr>
                    <w:top w:val="none" w:sz="0" w:space="0" w:color="auto"/>
                    <w:left w:val="none" w:sz="0" w:space="0" w:color="auto"/>
                    <w:bottom w:val="none" w:sz="0" w:space="0" w:color="auto"/>
                    <w:right w:val="none" w:sz="0" w:space="0" w:color="auto"/>
                  </w:divBdr>
                </w:div>
                <w:div w:id="464469931">
                  <w:marLeft w:val="0"/>
                  <w:marRight w:val="0"/>
                  <w:marTop w:val="0"/>
                  <w:marBottom w:val="0"/>
                  <w:divBdr>
                    <w:top w:val="none" w:sz="0" w:space="0" w:color="auto"/>
                    <w:left w:val="none" w:sz="0" w:space="0" w:color="auto"/>
                    <w:bottom w:val="none" w:sz="0" w:space="0" w:color="auto"/>
                    <w:right w:val="none" w:sz="0" w:space="0" w:color="auto"/>
                  </w:divBdr>
                </w:div>
                <w:div w:id="574896449">
                  <w:marLeft w:val="0"/>
                  <w:marRight w:val="0"/>
                  <w:marTop w:val="0"/>
                  <w:marBottom w:val="0"/>
                  <w:divBdr>
                    <w:top w:val="none" w:sz="0" w:space="0" w:color="auto"/>
                    <w:left w:val="none" w:sz="0" w:space="0" w:color="auto"/>
                    <w:bottom w:val="none" w:sz="0" w:space="0" w:color="auto"/>
                    <w:right w:val="none" w:sz="0" w:space="0" w:color="auto"/>
                  </w:divBdr>
                </w:div>
                <w:div w:id="2066172318">
                  <w:marLeft w:val="0"/>
                  <w:marRight w:val="0"/>
                  <w:marTop w:val="0"/>
                  <w:marBottom w:val="0"/>
                  <w:divBdr>
                    <w:top w:val="none" w:sz="0" w:space="0" w:color="auto"/>
                    <w:left w:val="none" w:sz="0" w:space="0" w:color="auto"/>
                    <w:bottom w:val="none" w:sz="0" w:space="0" w:color="auto"/>
                    <w:right w:val="none" w:sz="0" w:space="0" w:color="auto"/>
                  </w:divBdr>
                </w:div>
                <w:div w:id="1110858713">
                  <w:marLeft w:val="0"/>
                  <w:marRight w:val="0"/>
                  <w:marTop w:val="0"/>
                  <w:marBottom w:val="0"/>
                  <w:divBdr>
                    <w:top w:val="none" w:sz="0" w:space="0" w:color="auto"/>
                    <w:left w:val="none" w:sz="0" w:space="0" w:color="auto"/>
                    <w:bottom w:val="none" w:sz="0" w:space="0" w:color="auto"/>
                    <w:right w:val="none" w:sz="0" w:space="0" w:color="auto"/>
                  </w:divBdr>
                </w:div>
                <w:div w:id="901528690">
                  <w:marLeft w:val="0"/>
                  <w:marRight w:val="0"/>
                  <w:marTop w:val="0"/>
                  <w:marBottom w:val="0"/>
                  <w:divBdr>
                    <w:top w:val="none" w:sz="0" w:space="0" w:color="auto"/>
                    <w:left w:val="none" w:sz="0" w:space="0" w:color="auto"/>
                    <w:bottom w:val="none" w:sz="0" w:space="0" w:color="auto"/>
                    <w:right w:val="none" w:sz="0" w:space="0" w:color="auto"/>
                  </w:divBdr>
                </w:div>
              </w:divsChild>
            </w:div>
            <w:div w:id="123885780">
              <w:marLeft w:val="0"/>
              <w:marRight w:val="0"/>
              <w:marTop w:val="0"/>
              <w:marBottom w:val="0"/>
              <w:divBdr>
                <w:top w:val="none" w:sz="0" w:space="0" w:color="auto"/>
                <w:left w:val="none" w:sz="0" w:space="0" w:color="auto"/>
                <w:bottom w:val="none" w:sz="0" w:space="0" w:color="auto"/>
                <w:right w:val="none" w:sz="0" w:space="0" w:color="auto"/>
              </w:divBdr>
              <w:divsChild>
                <w:div w:id="1217859995">
                  <w:marLeft w:val="0"/>
                  <w:marRight w:val="0"/>
                  <w:marTop w:val="0"/>
                  <w:marBottom w:val="0"/>
                  <w:divBdr>
                    <w:top w:val="none" w:sz="0" w:space="0" w:color="auto"/>
                    <w:left w:val="none" w:sz="0" w:space="0" w:color="auto"/>
                    <w:bottom w:val="none" w:sz="0" w:space="0" w:color="auto"/>
                    <w:right w:val="none" w:sz="0" w:space="0" w:color="auto"/>
                  </w:divBdr>
                </w:div>
                <w:div w:id="924263427">
                  <w:marLeft w:val="0"/>
                  <w:marRight w:val="0"/>
                  <w:marTop w:val="0"/>
                  <w:marBottom w:val="0"/>
                  <w:divBdr>
                    <w:top w:val="none" w:sz="0" w:space="0" w:color="auto"/>
                    <w:left w:val="none" w:sz="0" w:space="0" w:color="auto"/>
                    <w:bottom w:val="none" w:sz="0" w:space="0" w:color="auto"/>
                    <w:right w:val="none" w:sz="0" w:space="0" w:color="auto"/>
                  </w:divBdr>
                </w:div>
              </w:divsChild>
            </w:div>
            <w:div w:id="1789546482">
              <w:marLeft w:val="0"/>
              <w:marRight w:val="0"/>
              <w:marTop w:val="0"/>
              <w:marBottom w:val="0"/>
              <w:divBdr>
                <w:top w:val="none" w:sz="0" w:space="0" w:color="auto"/>
                <w:left w:val="none" w:sz="0" w:space="0" w:color="auto"/>
                <w:bottom w:val="none" w:sz="0" w:space="0" w:color="auto"/>
                <w:right w:val="none" w:sz="0" w:space="0" w:color="auto"/>
              </w:divBdr>
              <w:divsChild>
                <w:div w:id="1823616249">
                  <w:marLeft w:val="0"/>
                  <w:marRight w:val="0"/>
                  <w:marTop w:val="0"/>
                  <w:marBottom w:val="0"/>
                  <w:divBdr>
                    <w:top w:val="none" w:sz="0" w:space="0" w:color="auto"/>
                    <w:left w:val="none" w:sz="0" w:space="0" w:color="auto"/>
                    <w:bottom w:val="none" w:sz="0" w:space="0" w:color="auto"/>
                    <w:right w:val="none" w:sz="0" w:space="0" w:color="auto"/>
                  </w:divBdr>
                </w:div>
                <w:div w:id="1431119467">
                  <w:marLeft w:val="0"/>
                  <w:marRight w:val="0"/>
                  <w:marTop w:val="0"/>
                  <w:marBottom w:val="0"/>
                  <w:divBdr>
                    <w:top w:val="none" w:sz="0" w:space="0" w:color="auto"/>
                    <w:left w:val="none" w:sz="0" w:space="0" w:color="auto"/>
                    <w:bottom w:val="none" w:sz="0" w:space="0" w:color="auto"/>
                    <w:right w:val="none" w:sz="0" w:space="0" w:color="auto"/>
                  </w:divBdr>
                </w:div>
                <w:div w:id="1602101730">
                  <w:marLeft w:val="0"/>
                  <w:marRight w:val="0"/>
                  <w:marTop w:val="0"/>
                  <w:marBottom w:val="0"/>
                  <w:divBdr>
                    <w:top w:val="none" w:sz="0" w:space="0" w:color="auto"/>
                    <w:left w:val="none" w:sz="0" w:space="0" w:color="auto"/>
                    <w:bottom w:val="none" w:sz="0" w:space="0" w:color="auto"/>
                    <w:right w:val="none" w:sz="0" w:space="0" w:color="auto"/>
                  </w:divBdr>
                </w:div>
                <w:div w:id="1709644422">
                  <w:marLeft w:val="0"/>
                  <w:marRight w:val="0"/>
                  <w:marTop w:val="0"/>
                  <w:marBottom w:val="0"/>
                  <w:divBdr>
                    <w:top w:val="none" w:sz="0" w:space="0" w:color="auto"/>
                    <w:left w:val="none" w:sz="0" w:space="0" w:color="auto"/>
                    <w:bottom w:val="none" w:sz="0" w:space="0" w:color="auto"/>
                    <w:right w:val="none" w:sz="0" w:space="0" w:color="auto"/>
                  </w:divBdr>
                </w:div>
                <w:div w:id="288440537">
                  <w:marLeft w:val="0"/>
                  <w:marRight w:val="0"/>
                  <w:marTop w:val="0"/>
                  <w:marBottom w:val="0"/>
                  <w:divBdr>
                    <w:top w:val="none" w:sz="0" w:space="0" w:color="auto"/>
                    <w:left w:val="none" w:sz="0" w:space="0" w:color="auto"/>
                    <w:bottom w:val="none" w:sz="0" w:space="0" w:color="auto"/>
                    <w:right w:val="none" w:sz="0" w:space="0" w:color="auto"/>
                  </w:divBdr>
                </w:div>
                <w:div w:id="1442915290">
                  <w:marLeft w:val="0"/>
                  <w:marRight w:val="0"/>
                  <w:marTop w:val="0"/>
                  <w:marBottom w:val="0"/>
                  <w:divBdr>
                    <w:top w:val="none" w:sz="0" w:space="0" w:color="auto"/>
                    <w:left w:val="none" w:sz="0" w:space="0" w:color="auto"/>
                    <w:bottom w:val="none" w:sz="0" w:space="0" w:color="auto"/>
                    <w:right w:val="none" w:sz="0" w:space="0" w:color="auto"/>
                  </w:divBdr>
                </w:div>
              </w:divsChild>
            </w:div>
            <w:div w:id="1664550604">
              <w:marLeft w:val="0"/>
              <w:marRight w:val="0"/>
              <w:marTop w:val="0"/>
              <w:marBottom w:val="0"/>
              <w:divBdr>
                <w:top w:val="none" w:sz="0" w:space="0" w:color="auto"/>
                <w:left w:val="none" w:sz="0" w:space="0" w:color="auto"/>
                <w:bottom w:val="none" w:sz="0" w:space="0" w:color="auto"/>
                <w:right w:val="none" w:sz="0" w:space="0" w:color="auto"/>
              </w:divBdr>
              <w:divsChild>
                <w:div w:id="206143223">
                  <w:marLeft w:val="0"/>
                  <w:marRight w:val="0"/>
                  <w:marTop w:val="0"/>
                  <w:marBottom w:val="0"/>
                  <w:divBdr>
                    <w:top w:val="none" w:sz="0" w:space="0" w:color="auto"/>
                    <w:left w:val="none" w:sz="0" w:space="0" w:color="auto"/>
                    <w:bottom w:val="none" w:sz="0" w:space="0" w:color="auto"/>
                    <w:right w:val="none" w:sz="0" w:space="0" w:color="auto"/>
                  </w:divBdr>
                </w:div>
                <w:div w:id="1792162544">
                  <w:marLeft w:val="0"/>
                  <w:marRight w:val="0"/>
                  <w:marTop w:val="0"/>
                  <w:marBottom w:val="0"/>
                  <w:divBdr>
                    <w:top w:val="none" w:sz="0" w:space="0" w:color="auto"/>
                    <w:left w:val="none" w:sz="0" w:space="0" w:color="auto"/>
                    <w:bottom w:val="none" w:sz="0" w:space="0" w:color="auto"/>
                    <w:right w:val="none" w:sz="0" w:space="0" w:color="auto"/>
                  </w:divBdr>
                </w:div>
                <w:div w:id="789976000">
                  <w:marLeft w:val="0"/>
                  <w:marRight w:val="0"/>
                  <w:marTop w:val="0"/>
                  <w:marBottom w:val="0"/>
                  <w:divBdr>
                    <w:top w:val="none" w:sz="0" w:space="0" w:color="auto"/>
                    <w:left w:val="none" w:sz="0" w:space="0" w:color="auto"/>
                    <w:bottom w:val="none" w:sz="0" w:space="0" w:color="auto"/>
                    <w:right w:val="none" w:sz="0" w:space="0" w:color="auto"/>
                  </w:divBdr>
                </w:div>
                <w:div w:id="1280065899">
                  <w:marLeft w:val="0"/>
                  <w:marRight w:val="0"/>
                  <w:marTop w:val="0"/>
                  <w:marBottom w:val="0"/>
                  <w:divBdr>
                    <w:top w:val="none" w:sz="0" w:space="0" w:color="auto"/>
                    <w:left w:val="none" w:sz="0" w:space="0" w:color="auto"/>
                    <w:bottom w:val="none" w:sz="0" w:space="0" w:color="auto"/>
                    <w:right w:val="none" w:sz="0" w:space="0" w:color="auto"/>
                  </w:divBdr>
                </w:div>
                <w:div w:id="927347699">
                  <w:marLeft w:val="0"/>
                  <w:marRight w:val="0"/>
                  <w:marTop w:val="0"/>
                  <w:marBottom w:val="0"/>
                  <w:divBdr>
                    <w:top w:val="none" w:sz="0" w:space="0" w:color="auto"/>
                    <w:left w:val="none" w:sz="0" w:space="0" w:color="auto"/>
                    <w:bottom w:val="none" w:sz="0" w:space="0" w:color="auto"/>
                    <w:right w:val="none" w:sz="0" w:space="0" w:color="auto"/>
                  </w:divBdr>
                </w:div>
                <w:div w:id="2103604318">
                  <w:marLeft w:val="0"/>
                  <w:marRight w:val="0"/>
                  <w:marTop w:val="0"/>
                  <w:marBottom w:val="0"/>
                  <w:divBdr>
                    <w:top w:val="none" w:sz="0" w:space="0" w:color="auto"/>
                    <w:left w:val="none" w:sz="0" w:space="0" w:color="auto"/>
                    <w:bottom w:val="none" w:sz="0" w:space="0" w:color="auto"/>
                    <w:right w:val="none" w:sz="0" w:space="0" w:color="auto"/>
                  </w:divBdr>
                </w:div>
                <w:div w:id="1660648106">
                  <w:marLeft w:val="0"/>
                  <w:marRight w:val="0"/>
                  <w:marTop w:val="0"/>
                  <w:marBottom w:val="0"/>
                  <w:divBdr>
                    <w:top w:val="none" w:sz="0" w:space="0" w:color="auto"/>
                    <w:left w:val="none" w:sz="0" w:space="0" w:color="auto"/>
                    <w:bottom w:val="none" w:sz="0" w:space="0" w:color="auto"/>
                    <w:right w:val="none" w:sz="0" w:space="0" w:color="auto"/>
                  </w:divBdr>
                </w:div>
                <w:div w:id="733354565">
                  <w:marLeft w:val="0"/>
                  <w:marRight w:val="0"/>
                  <w:marTop w:val="0"/>
                  <w:marBottom w:val="0"/>
                  <w:divBdr>
                    <w:top w:val="none" w:sz="0" w:space="0" w:color="auto"/>
                    <w:left w:val="none" w:sz="0" w:space="0" w:color="auto"/>
                    <w:bottom w:val="none" w:sz="0" w:space="0" w:color="auto"/>
                    <w:right w:val="none" w:sz="0" w:space="0" w:color="auto"/>
                  </w:divBdr>
                </w:div>
              </w:divsChild>
            </w:div>
            <w:div w:id="1435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4843</Words>
  <Characters>29062</Characters>
  <Application>Microsoft Office Word</Application>
  <DocSecurity>0</DocSecurity>
  <Lines>242</Lines>
  <Paragraphs>67</Paragraphs>
  <ScaleCrop>false</ScaleCrop>
  <Company>Urząd Miejski w Suwałkach</Company>
  <LinksUpToDate>false</LinksUpToDate>
  <CharactersWithSpaces>33838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2</cp:revision>
  <dcterms:created xsi:type="dcterms:W3CDTF">2019-03-29T11:50:00Z</dcterms:created>
  <dcterms:modified xsi:type="dcterms:W3CDTF">2019-03-29T11:50:00Z</dcterms:modified>
</cp:coreProperties>
</file>