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02" w:rsidRPr="00D67E02" w:rsidRDefault="00D67E02" w:rsidP="00D67E02">
      <w:pPr>
        <w:spacing w:after="24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Ogłoszenie nr 596829-N-2018 z dnia 2018-07-31 r. </w:t>
      </w:r>
    </w:p>
    <w:p w:rsidR="00D67E02" w:rsidRPr="00D67E02" w:rsidRDefault="00D67E02" w:rsidP="00D67E02">
      <w:pPr>
        <w:spacing w:after="0" w:line="240" w:lineRule="auto"/>
        <w:jc w:val="center"/>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Miasto Suwałki: Rozbudowa ulicy Krzywólka w Suwałkach na odcinku od pętli autobusowej do posesji przy ul. Krzywólka 36 wraz z infrastrukturą techniczną</w:t>
      </w:r>
      <w:r w:rsidRPr="00D67E02">
        <w:rPr>
          <w:rFonts w:ascii="Times New Roman" w:eastAsia="Times New Roman" w:hAnsi="Times New Roman" w:cs="Times New Roman"/>
          <w:sz w:val="24"/>
          <w:szCs w:val="24"/>
          <w:lang w:eastAsia="pl-PL"/>
        </w:rPr>
        <w:br/>
        <w:t xml:space="preserve">OGŁOSZENIE O ZAMÓWIENIU - Roboty budowlane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Zamieszczanie ogłoszenia:</w:t>
      </w:r>
      <w:r w:rsidRPr="00D67E02">
        <w:rPr>
          <w:rFonts w:ascii="Times New Roman" w:eastAsia="Times New Roman" w:hAnsi="Times New Roman" w:cs="Times New Roman"/>
          <w:sz w:val="24"/>
          <w:szCs w:val="24"/>
          <w:lang w:eastAsia="pl-PL"/>
        </w:rPr>
        <w:t xml:space="preserve"> Zamieszczanie obowiązkowe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Ogłoszenie dotyczy:</w:t>
      </w:r>
      <w:r w:rsidRPr="00D67E02">
        <w:rPr>
          <w:rFonts w:ascii="Times New Roman" w:eastAsia="Times New Roman" w:hAnsi="Times New Roman" w:cs="Times New Roman"/>
          <w:sz w:val="24"/>
          <w:szCs w:val="24"/>
          <w:lang w:eastAsia="pl-PL"/>
        </w:rPr>
        <w:t xml:space="preserve"> Zamówienia publicznego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Nazwa projektu lub programu</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u w:val="single"/>
          <w:lang w:eastAsia="pl-PL"/>
        </w:rPr>
        <w:t>SEKCJA I: ZAMAWIAJĄCY</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Postępowanie przeprowadza centralny zamawiający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Informacje na temat podmiotu któremu zamawiający powierzył/powierzyli prowadzenie postępowania:</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Postępowanie jest przeprowadzane wspólnie przez zamawiających</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Tak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Informacje dodatkowe:</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 1) NAZWA I ADRES: </w:t>
      </w:r>
      <w:r w:rsidRPr="00D67E02">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e-mail zp@um.suwalki.pl, faks 875 628 098. </w:t>
      </w:r>
      <w:r w:rsidRPr="00D67E02">
        <w:rPr>
          <w:rFonts w:ascii="Times New Roman" w:eastAsia="Times New Roman" w:hAnsi="Times New Roman" w:cs="Times New Roman"/>
          <w:sz w:val="24"/>
          <w:szCs w:val="24"/>
          <w:lang w:eastAsia="pl-PL"/>
        </w:rPr>
        <w:br/>
        <w:t xml:space="preserve">Adres strony internetowej (URL): www.um.suwalki.pl </w:t>
      </w:r>
      <w:r w:rsidRPr="00D67E02">
        <w:rPr>
          <w:rFonts w:ascii="Times New Roman" w:eastAsia="Times New Roman" w:hAnsi="Times New Roman" w:cs="Times New Roman"/>
          <w:sz w:val="24"/>
          <w:szCs w:val="24"/>
          <w:lang w:eastAsia="pl-PL"/>
        </w:rPr>
        <w:br/>
        <w:t xml:space="preserve">Adres profilu nabywcy: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 2) RODZAJ ZAMAWIAJĄCEGO: </w:t>
      </w:r>
      <w:r w:rsidRPr="00D67E02">
        <w:rPr>
          <w:rFonts w:ascii="Times New Roman" w:eastAsia="Times New Roman" w:hAnsi="Times New Roman" w:cs="Times New Roman"/>
          <w:sz w:val="24"/>
          <w:szCs w:val="24"/>
          <w:lang w:eastAsia="pl-PL"/>
        </w:rPr>
        <w:t xml:space="preserve">Administracja samorządowa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I.3) WSPÓLNE UDZIELANIE ZAMÓWIENIA </w:t>
      </w:r>
      <w:r w:rsidRPr="00D67E02">
        <w:rPr>
          <w:rFonts w:ascii="Times New Roman" w:eastAsia="Times New Roman" w:hAnsi="Times New Roman" w:cs="Times New Roman"/>
          <w:b/>
          <w:bCs/>
          <w:i/>
          <w:iCs/>
          <w:sz w:val="24"/>
          <w:szCs w:val="24"/>
          <w:lang w:eastAsia="pl-PL"/>
        </w:rPr>
        <w:t>(jeżeli dotyczy)</w:t>
      </w:r>
      <w:r w:rsidRPr="00D67E02">
        <w:rPr>
          <w:rFonts w:ascii="Times New Roman" w:eastAsia="Times New Roman" w:hAnsi="Times New Roman" w:cs="Times New Roman"/>
          <w:b/>
          <w:bCs/>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7E02">
        <w:rPr>
          <w:rFonts w:ascii="Times New Roman" w:eastAsia="Times New Roman" w:hAnsi="Times New Roman" w:cs="Times New Roman"/>
          <w:sz w:val="24"/>
          <w:szCs w:val="24"/>
          <w:lang w:eastAsia="pl-PL"/>
        </w:rPr>
        <w:br/>
        <w:t xml:space="preserve">Miasto Suwałki przeprowadzi postępowanie zgodnie z ustawą prawo zamówień publicznych. Zostanie podpisana jedna umowa podpisana przez przedstawicieli Miasta Suwałki i Przedsiębiorstwo Wodociągów i Kanalizacji w Suwałkach Spółka z o.o. Z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I.4) KOMUNIKACJA: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Tak </w:t>
      </w:r>
      <w:r w:rsidRPr="00D67E02">
        <w:rPr>
          <w:rFonts w:ascii="Times New Roman" w:eastAsia="Times New Roman" w:hAnsi="Times New Roman" w:cs="Times New Roman"/>
          <w:sz w:val="24"/>
          <w:szCs w:val="24"/>
          <w:lang w:eastAsia="pl-PL"/>
        </w:rPr>
        <w:br/>
        <w:t xml:space="preserve">http://bip.um.suwalki.pl/Przetargi_sekcja/przetargi_w_2018r/aktualne_2018/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Tak </w:t>
      </w:r>
      <w:r w:rsidRPr="00D67E02">
        <w:rPr>
          <w:rFonts w:ascii="Times New Roman" w:eastAsia="Times New Roman" w:hAnsi="Times New Roman" w:cs="Times New Roman"/>
          <w:sz w:val="24"/>
          <w:szCs w:val="24"/>
          <w:lang w:eastAsia="pl-PL"/>
        </w:rPr>
        <w:br/>
        <w:t xml:space="preserve">http://bip.um.suwalki.pl/Przetargi_sekcja/przetargi_w_2018r/aktualne_2018/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Oferty lub wnioski o dopuszczenie do udziału w postępowaniu należy przesyłać:</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Elektronicznie</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t xml:space="preserve">adres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Nie </w:t>
      </w:r>
      <w:r w:rsidRPr="00D67E02">
        <w:rPr>
          <w:rFonts w:ascii="Times New Roman" w:eastAsia="Times New Roman" w:hAnsi="Times New Roman" w:cs="Times New Roman"/>
          <w:sz w:val="24"/>
          <w:szCs w:val="24"/>
          <w:lang w:eastAsia="pl-PL"/>
        </w:rPr>
        <w:br/>
        <w:t xml:space="preserve">Inny sposób: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Tak </w:t>
      </w:r>
      <w:r w:rsidRPr="00D67E02">
        <w:rPr>
          <w:rFonts w:ascii="Times New Roman" w:eastAsia="Times New Roman" w:hAnsi="Times New Roman" w:cs="Times New Roman"/>
          <w:sz w:val="24"/>
          <w:szCs w:val="24"/>
          <w:lang w:eastAsia="pl-PL"/>
        </w:rPr>
        <w:br/>
        <w:t xml:space="preserve">Inny sposób: </w:t>
      </w:r>
      <w:r w:rsidRPr="00D67E02">
        <w:rPr>
          <w:rFonts w:ascii="Times New Roman" w:eastAsia="Times New Roman" w:hAnsi="Times New Roman" w:cs="Times New Roman"/>
          <w:sz w:val="24"/>
          <w:szCs w:val="24"/>
          <w:lang w:eastAsia="pl-PL"/>
        </w:rPr>
        <w:br/>
        <w:t xml:space="preserve">pisemnie </w:t>
      </w:r>
      <w:r w:rsidRPr="00D67E02">
        <w:rPr>
          <w:rFonts w:ascii="Times New Roman" w:eastAsia="Times New Roman" w:hAnsi="Times New Roman" w:cs="Times New Roman"/>
          <w:sz w:val="24"/>
          <w:szCs w:val="24"/>
          <w:lang w:eastAsia="pl-PL"/>
        </w:rPr>
        <w:br/>
        <w:t xml:space="preserve">Adres: </w:t>
      </w:r>
      <w:r w:rsidRPr="00D67E02">
        <w:rPr>
          <w:rFonts w:ascii="Times New Roman" w:eastAsia="Times New Roman" w:hAnsi="Times New Roman" w:cs="Times New Roman"/>
          <w:sz w:val="24"/>
          <w:szCs w:val="24"/>
          <w:lang w:eastAsia="pl-PL"/>
        </w:rPr>
        <w:br/>
        <w:t xml:space="preserve">Urząd Miejski, ul. Mickiewicza 1, 16-400 Suwałki, </w:t>
      </w:r>
      <w:proofErr w:type="spellStart"/>
      <w:r w:rsidRPr="00D67E02">
        <w:rPr>
          <w:rFonts w:ascii="Times New Roman" w:eastAsia="Times New Roman" w:hAnsi="Times New Roman" w:cs="Times New Roman"/>
          <w:sz w:val="24"/>
          <w:szCs w:val="24"/>
          <w:lang w:eastAsia="pl-PL"/>
        </w:rPr>
        <w:t>kancelia</w:t>
      </w:r>
      <w:proofErr w:type="spellEnd"/>
      <w:r w:rsidRPr="00D67E02">
        <w:rPr>
          <w:rFonts w:ascii="Times New Roman" w:eastAsia="Times New Roman" w:hAnsi="Times New Roman" w:cs="Times New Roman"/>
          <w:sz w:val="24"/>
          <w:szCs w:val="24"/>
          <w:lang w:eastAsia="pl-PL"/>
        </w:rPr>
        <w:t xml:space="preserve"> </w:t>
      </w:r>
      <w:proofErr w:type="spellStart"/>
      <w:r w:rsidRPr="00D67E02">
        <w:rPr>
          <w:rFonts w:ascii="Times New Roman" w:eastAsia="Times New Roman" w:hAnsi="Times New Roman" w:cs="Times New Roman"/>
          <w:sz w:val="24"/>
          <w:szCs w:val="24"/>
          <w:lang w:eastAsia="pl-PL"/>
        </w:rPr>
        <w:t>ogolna</w:t>
      </w:r>
      <w:proofErr w:type="spellEnd"/>
      <w:r w:rsidRPr="00D67E02">
        <w:rPr>
          <w:rFonts w:ascii="Times New Roman" w:eastAsia="Times New Roman" w:hAnsi="Times New Roman" w:cs="Times New Roman"/>
          <w:sz w:val="24"/>
          <w:szCs w:val="24"/>
          <w:lang w:eastAsia="pl-PL"/>
        </w:rPr>
        <w:t xml:space="preserve"> pokój nr 5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lastRenderedPageBreak/>
        <w:br/>
      </w:r>
      <w:r w:rsidRPr="00D67E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u w:val="single"/>
          <w:lang w:eastAsia="pl-PL"/>
        </w:rPr>
        <w:t xml:space="preserve">SEKCJA II: PRZEDMIOT ZAMÓWIENIA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II.1) Nazwa nadana zamówieniu przez zamawiającego: </w:t>
      </w:r>
      <w:r w:rsidRPr="00D67E02">
        <w:rPr>
          <w:rFonts w:ascii="Times New Roman" w:eastAsia="Times New Roman" w:hAnsi="Times New Roman" w:cs="Times New Roman"/>
          <w:sz w:val="24"/>
          <w:szCs w:val="24"/>
          <w:lang w:eastAsia="pl-PL"/>
        </w:rPr>
        <w:t xml:space="preserve">Rozbudowa ulicy Krzywólka w Suwałkach na odcinku od pętli autobusowej do posesji przy ul. Krzywólka 36 wraz z infrastrukturą techniczną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Numer referencyjny: </w:t>
      </w:r>
      <w:r w:rsidRPr="00D67E02">
        <w:rPr>
          <w:rFonts w:ascii="Times New Roman" w:eastAsia="Times New Roman" w:hAnsi="Times New Roman" w:cs="Times New Roman"/>
          <w:sz w:val="24"/>
          <w:szCs w:val="24"/>
          <w:lang w:eastAsia="pl-PL"/>
        </w:rPr>
        <w:t xml:space="preserve">ZP.271.068.2018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7E02" w:rsidRPr="00D67E02" w:rsidRDefault="00D67E02" w:rsidP="00D67E02">
      <w:pPr>
        <w:spacing w:after="0" w:line="240" w:lineRule="auto"/>
        <w:jc w:val="both"/>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II.2) Rodzaj zamówienia: </w:t>
      </w:r>
      <w:r w:rsidRPr="00D67E02">
        <w:rPr>
          <w:rFonts w:ascii="Times New Roman" w:eastAsia="Times New Roman" w:hAnsi="Times New Roman" w:cs="Times New Roman"/>
          <w:sz w:val="24"/>
          <w:szCs w:val="24"/>
          <w:lang w:eastAsia="pl-PL"/>
        </w:rPr>
        <w:t xml:space="preserve">Roboty budowlane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II.3) Informacja o możliwości składania ofert częściowych</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Zamówienie podzielone jest na części: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Oferty lub wnioski o dopuszczenie do udziału w postępowaniu można składać w odniesieniu do:</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II.4) Krótki opis przedmiotu zamówienia </w:t>
      </w:r>
      <w:r w:rsidRPr="00D67E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7E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7E02">
        <w:rPr>
          <w:rFonts w:ascii="Times New Roman" w:eastAsia="Times New Roman" w:hAnsi="Times New Roman" w:cs="Times New Roman"/>
          <w:sz w:val="24"/>
          <w:szCs w:val="24"/>
          <w:lang w:eastAsia="pl-PL"/>
        </w:rPr>
        <w:t xml:space="preserve">1. Przedmiotem zamówienia jest rozbudowa ulicy Krzywólka w Suwałkach na odcinku od pętli autobusowej do posesji przy ul. Krzywólka 36 wraz z infrastrukturą techniczną. 2. Zakres zamówienia obejmuje m.in.: • roboty rozbiórkowe istniejących elementów ulicy i ustawieniu nowego krawężnika, obrzeża, • wykonanie podbudów z mieszanki niezwiązanej C50/30, • wykonanie nawierzchni bitumicznej, ułożenie kostki betonowej, • wykonanie urządzeń bezpieczeństwa ruchu, • zabezpieczenie istniejących kabli teletechnicznych i zieleni, • przebudowę sieci wodociągowej wraz z przyłączami, wykonanie przyłączy sanitarnych, budowę kanalizacji deszczowej wraz z </w:t>
      </w:r>
      <w:proofErr w:type="spellStart"/>
      <w:r w:rsidRPr="00D67E02">
        <w:rPr>
          <w:rFonts w:ascii="Times New Roman" w:eastAsia="Times New Roman" w:hAnsi="Times New Roman" w:cs="Times New Roman"/>
          <w:sz w:val="24"/>
          <w:szCs w:val="24"/>
          <w:lang w:eastAsia="pl-PL"/>
        </w:rPr>
        <w:t>odgałęziami</w:t>
      </w:r>
      <w:proofErr w:type="spellEnd"/>
      <w:r w:rsidRPr="00D67E02">
        <w:rPr>
          <w:rFonts w:ascii="Times New Roman" w:eastAsia="Times New Roman" w:hAnsi="Times New Roman" w:cs="Times New Roman"/>
          <w:sz w:val="24"/>
          <w:szCs w:val="24"/>
          <w:lang w:eastAsia="pl-PL"/>
        </w:rPr>
        <w:t xml:space="preserve">, • wykonanie linii kablowej oświetleniowej, budowie kanału teletechnicznego, przebudowę sieci Orange. 3. Szczegółowy opis przedmiotu zamówienia zawiera dokumentacja projektowa, szczegółowe specyfikacje techniczne, załącznik nr 2, 2.1, 2.2, 2.3, 2.4 – formularz cenowy (przedmiar robót) oraz załącznik nr 8.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II.5) Główny kod CPV: </w:t>
      </w:r>
      <w:r w:rsidRPr="00D67E02">
        <w:rPr>
          <w:rFonts w:ascii="Times New Roman" w:eastAsia="Times New Roman" w:hAnsi="Times New Roman" w:cs="Times New Roman"/>
          <w:sz w:val="24"/>
          <w:szCs w:val="24"/>
          <w:lang w:eastAsia="pl-PL"/>
        </w:rPr>
        <w:t xml:space="preserve">45233120-6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Dodatkowe kody CPV:</w:t>
      </w:r>
      <w:r w:rsidRPr="00D67E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lastRenderedPageBreak/>
              <w:t>Kod CPV</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45111200-0</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45233252-0</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45111291-4</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45232130-2</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45232440-8</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45232150-8</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45110000-1</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45233000-9</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45233252-0</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45233290-8</w:t>
            </w:r>
          </w:p>
        </w:tc>
      </w:tr>
    </w:tbl>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II.6) Całkowita wartość zamówienia </w:t>
      </w:r>
      <w:r w:rsidRPr="00D67E02">
        <w:rPr>
          <w:rFonts w:ascii="Times New Roman" w:eastAsia="Times New Roman" w:hAnsi="Times New Roman" w:cs="Times New Roman"/>
          <w:i/>
          <w:iCs/>
          <w:sz w:val="24"/>
          <w:szCs w:val="24"/>
          <w:lang w:eastAsia="pl-PL"/>
        </w:rPr>
        <w:t>(jeżeli zamawiający podaje informacje o wartości zamówienia)</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Wartość bez VAT: </w:t>
      </w:r>
      <w:r w:rsidRPr="00D67E02">
        <w:rPr>
          <w:rFonts w:ascii="Times New Roman" w:eastAsia="Times New Roman" w:hAnsi="Times New Roman" w:cs="Times New Roman"/>
          <w:sz w:val="24"/>
          <w:szCs w:val="24"/>
          <w:lang w:eastAsia="pl-PL"/>
        </w:rPr>
        <w:br/>
        <w:t xml:space="preserve">Waluta: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miesiącach:   </w:t>
      </w:r>
      <w:r w:rsidRPr="00D67E02">
        <w:rPr>
          <w:rFonts w:ascii="Times New Roman" w:eastAsia="Times New Roman" w:hAnsi="Times New Roman" w:cs="Times New Roman"/>
          <w:i/>
          <w:iCs/>
          <w:sz w:val="24"/>
          <w:szCs w:val="24"/>
          <w:lang w:eastAsia="pl-PL"/>
        </w:rPr>
        <w:t xml:space="preserve"> lub </w:t>
      </w:r>
      <w:r w:rsidRPr="00D67E02">
        <w:rPr>
          <w:rFonts w:ascii="Times New Roman" w:eastAsia="Times New Roman" w:hAnsi="Times New Roman" w:cs="Times New Roman"/>
          <w:b/>
          <w:bCs/>
          <w:sz w:val="24"/>
          <w:szCs w:val="24"/>
          <w:lang w:eastAsia="pl-PL"/>
        </w:rPr>
        <w:t>dniach:</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i/>
          <w:iCs/>
          <w:sz w:val="24"/>
          <w:szCs w:val="24"/>
          <w:lang w:eastAsia="pl-PL"/>
        </w:rPr>
        <w:t>lub</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data rozpoczęcia: </w:t>
      </w:r>
      <w:r w:rsidRPr="00D67E02">
        <w:rPr>
          <w:rFonts w:ascii="Times New Roman" w:eastAsia="Times New Roman" w:hAnsi="Times New Roman" w:cs="Times New Roman"/>
          <w:sz w:val="24"/>
          <w:szCs w:val="24"/>
          <w:lang w:eastAsia="pl-PL"/>
        </w:rPr>
        <w:t> </w:t>
      </w:r>
      <w:r w:rsidRPr="00D67E02">
        <w:rPr>
          <w:rFonts w:ascii="Times New Roman" w:eastAsia="Times New Roman" w:hAnsi="Times New Roman" w:cs="Times New Roman"/>
          <w:i/>
          <w:iCs/>
          <w:sz w:val="24"/>
          <w:szCs w:val="24"/>
          <w:lang w:eastAsia="pl-PL"/>
        </w:rPr>
        <w:t xml:space="preserve"> lub </w:t>
      </w:r>
      <w:r w:rsidRPr="00D67E02">
        <w:rPr>
          <w:rFonts w:ascii="Times New Roman" w:eastAsia="Times New Roman" w:hAnsi="Times New Roman" w:cs="Times New Roman"/>
          <w:b/>
          <w:bCs/>
          <w:sz w:val="24"/>
          <w:szCs w:val="24"/>
          <w:lang w:eastAsia="pl-PL"/>
        </w:rPr>
        <w:t xml:space="preserve">zakończenia: </w:t>
      </w:r>
      <w:r w:rsidRPr="00D67E02">
        <w:rPr>
          <w:rFonts w:ascii="Times New Roman" w:eastAsia="Times New Roman" w:hAnsi="Times New Roman" w:cs="Times New Roman"/>
          <w:sz w:val="24"/>
          <w:szCs w:val="24"/>
          <w:lang w:eastAsia="pl-PL"/>
        </w:rPr>
        <w:t xml:space="preserve">2019-08-31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II.9) Informacje dodatkowe: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III.1) WARUNKI UDZIAŁU W POSTĘPOWANIU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III.1.2) Sytuacja finansowa lub ekonomiczna </w:t>
      </w:r>
      <w:r w:rsidRPr="00D67E02">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500.000,00 złotych </w:t>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lastRenderedPageBreak/>
        <w:t xml:space="preserve">III.1.3) Zdolność techniczna lub zawodowa </w:t>
      </w:r>
      <w:r w:rsidRPr="00D67E02">
        <w:rPr>
          <w:rFonts w:ascii="Times New Roman" w:eastAsia="Times New Roman" w:hAnsi="Times New Roman" w:cs="Times New Roman"/>
          <w:sz w:val="24"/>
          <w:szCs w:val="24"/>
          <w:lang w:eastAsia="pl-PL"/>
        </w:rPr>
        <w:br/>
        <w:t>Określenie warunków: 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jednego zadania polegającego na budowie, remoncie, przebudowie lub rozbudowie dróg o wartości minimum 500.000,00 złotych. Za drogę Zamawiający uzna drogę w rozumieniu ustawy z dnia 21 marca 1985 r. o drogach publicznych (Dz. U. z 2017 r. poz. 2222 ze zm.) b) dysponowanie osobami posiadającymi odpowiednie kwalifikacje zawodowe odpowiednie do funkcji, jakie zostaną im powierzone tj.: a. Kierownikiem budowy posiadającym uprawnienia budowlane do kierowania robotami budowlanymi w specjalności drogowej, b. Kierownikiem robót posiadającym uprawnienia budowlane do kierowania robotami budowlanymi w specjalności instalacyjnej w zakresie sieci wodociągowych i kanalizacyjnych, c. Kierownikiem robót posiadającym uprawnienia budowlane do kierowania robotami budowlanymi w specjalności instalacyjnej w zakresie sieci elektrycznych i elektroenergetycznych, Uprawnienia, o których mowa powyżej, powinny być zgodne z ustawą z dnia 7 lipca 1994 r. Prawo budowlane (</w:t>
      </w:r>
      <w:proofErr w:type="spellStart"/>
      <w:r w:rsidRPr="00D67E02">
        <w:rPr>
          <w:rFonts w:ascii="Times New Roman" w:eastAsia="Times New Roman" w:hAnsi="Times New Roman" w:cs="Times New Roman"/>
          <w:sz w:val="24"/>
          <w:szCs w:val="24"/>
          <w:lang w:eastAsia="pl-PL"/>
        </w:rPr>
        <w:t>t.j</w:t>
      </w:r>
      <w:proofErr w:type="spellEnd"/>
      <w:r w:rsidRPr="00D67E02">
        <w:rPr>
          <w:rFonts w:ascii="Times New Roman" w:eastAsia="Times New Roman" w:hAnsi="Times New Roman" w:cs="Times New Roman"/>
          <w:sz w:val="24"/>
          <w:szCs w:val="24"/>
          <w:lang w:eastAsia="pl-PL"/>
        </w:rPr>
        <w:t xml:space="preserve">. Dz. U. z 2018 poz. 1202 z póź.zm.) oraz Rozporządzeniem Ministra Infrastruktury i Rozwoju z dnia 11 września 2014 r. w sprawie samodzielnych funkcji technicznych w budownictwie (Dz. U. 2014 r. poz. 1278 ze zm.).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ze zm.). </w:t>
      </w:r>
      <w:r w:rsidRPr="00D67E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67E02">
        <w:rPr>
          <w:rFonts w:ascii="Times New Roman" w:eastAsia="Times New Roman" w:hAnsi="Times New Roman" w:cs="Times New Roman"/>
          <w:sz w:val="24"/>
          <w:szCs w:val="24"/>
          <w:lang w:eastAsia="pl-PL"/>
        </w:rPr>
        <w:br/>
        <w:t xml:space="preserve">Informacje dodatkowe: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III.2) PODSTAWY WYKLUCZENIA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III.2.1) Podstawy wykluczenia określone w art. 24 ust. 1 ustawy Pzp</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III.2.2) Zamawiający przewiduje wykluczenie wykonawcy na podstawie art. 24 ust. 5 ustawy Pzp</w:t>
      </w:r>
      <w:r w:rsidRPr="00D67E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67E02">
        <w:rPr>
          <w:rFonts w:ascii="Times New Roman" w:eastAsia="Times New Roman" w:hAnsi="Times New Roman" w:cs="Times New Roman"/>
          <w:sz w:val="24"/>
          <w:szCs w:val="24"/>
          <w:lang w:eastAsia="pl-PL"/>
        </w:rPr>
        <w:br/>
        <w:t xml:space="preserve">Tak (podstawa wykluczenia określona w art. 24 ust. 5 pkt 2 ustawy Pzp)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Tak (podstawa wykluczenia określona w art. 24 ust. 5 pkt 4 ustawy Pzp)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7E02">
        <w:rPr>
          <w:rFonts w:ascii="Times New Roman" w:eastAsia="Times New Roman" w:hAnsi="Times New Roman" w:cs="Times New Roman"/>
          <w:sz w:val="24"/>
          <w:szCs w:val="24"/>
          <w:lang w:eastAsia="pl-PL"/>
        </w:rPr>
        <w:br/>
        <w:t xml:space="preserve">Tak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Oświadczenie o spełnianiu kryteriów selekcji </w:t>
      </w:r>
      <w:r w:rsidRPr="00D67E02">
        <w:rPr>
          <w:rFonts w:ascii="Times New Roman" w:eastAsia="Times New Roman" w:hAnsi="Times New Roman" w:cs="Times New Roman"/>
          <w:sz w:val="24"/>
          <w:szCs w:val="24"/>
          <w:lang w:eastAsia="pl-PL"/>
        </w:rPr>
        <w:br/>
        <w:t xml:space="preserve">Nie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1. Wykaz oświadczeń i dokumentów, składanych przez Wykonawcę w postępowaniu na wezwanie Zamawiającego - w celu potwierdzenia braku podstaw wykluczenia na podstawie art. 25 ust. 1 pkt. 3 ustawy: odpis z właściwego rejestru, lub z centralnej ewidencji i informacji o działalności gospodarczej, jeżeli odrębne przepisy wymagają wpisu do rejestru lub ewidencji, w celu wykazania braku podstaw do wykluczenia w oparciu o art. 24 ust. 5 pkt 1 Pzp. 2.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3. Jeżeli Wykonawca ma siedzibę lub miejsce zamieszkania poza terytorium Rzeczpospolitej Polskiej zamiast dokumentu, o którym mowa w ust 1 - składa dokument lub dokumenty wystawione w kraju, w którym Wykonawca ma siedzibę lub miejsce zamieszkania, potwierdzające odpowiednio, że posiada nie otwarto jego likwidacji ani nie ogłoszono upadłości. 4. Dokument powinien być wystawiony nie wcześniej niż 6 miesięcy przed upływem terminu składania ofert. 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6.Dokumenty sporządzone w języku obcym muszą być złożone wraz z tłumaczeniem na język polski.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III.5.1) W ZAKRESIE SPEŁNIANIA WARUNKÓW UDZIAŁU W POSTĘPOWANIU:</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Wykonawca, którego oferta została najwyżej oceniona zostanie wezwany do złożenia: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budowalne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w:t>
      </w:r>
      <w:r w:rsidRPr="00D67E02">
        <w:rPr>
          <w:rFonts w:ascii="Times New Roman" w:eastAsia="Times New Roman" w:hAnsi="Times New Roman" w:cs="Times New Roman"/>
          <w:sz w:val="24"/>
          <w:szCs w:val="24"/>
          <w:lang w:eastAsia="pl-PL"/>
        </w:rPr>
        <w:lastRenderedPageBreak/>
        <w:t xml:space="preserve">tymi osobami (wg załącznika nr 5). c) dokumentów potwierdzających, że Wykonawca jest ubezpieczony od odpowiedzialności cywilnej w zakresie prowadzonej działalności związanej z przedmiotem zamówienia na sumę gwarancyjną określoną przez Zamawiającego.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III.5.2) W ZAKRESIE KRYTERIÓW SELEKCJI:</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III.7) INNE DOKUMENTY NIE WYMIENIONE W pkt III.3) - III.6)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-zakres dostępnych wykonawcy zasobów innego podmiotu;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u w:val="single"/>
          <w:lang w:eastAsia="pl-PL"/>
        </w:rPr>
        <w:t xml:space="preserve">SEKCJA IV: PROCEDURA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 xml:space="preserve">IV.1) OPIS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IV.1.1) Tryb udzielenia zamówienia: </w:t>
      </w:r>
      <w:r w:rsidRPr="00D67E02">
        <w:rPr>
          <w:rFonts w:ascii="Times New Roman" w:eastAsia="Times New Roman" w:hAnsi="Times New Roman" w:cs="Times New Roman"/>
          <w:sz w:val="24"/>
          <w:szCs w:val="24"/>
          <w:lang w:eastAsia="pl-PL"/>
        </w:rPr>
        <w:t xml:space="preserve">Przetarg nieograniczony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IV.1.2) Zamawiający żąda wniesienia wadium:</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Tak </w:t>
      </w:r>
      <w:r w:rsidRPr="00D67E02">
        <w:rPr>
          <w:rFonts w:ascii="Times New Roman" w:eastAsia="Times New Roman" w:hAnsi="Times New Roman" w:cs="Times New Roman"/>
          <w:sz w:val="24"/>
          <w:szCs w:val="24"/>
          <w:lang w:eastAsia="pl-PL"/>
        </w:rPr>
        <w:br/>
        <w:t xml:space="preserve">Informacja na temat wadium </w:t>
      </w:r>
      <w:r w:rsidRPr="00D67E02">
        <w:rPr>
          <w:rFonts w:ascii="Times New Roman" w:eastAsia="Times New Roman" w:hAnsi="Times New Roman" w:cs="Times New Roman"/>
          <w:sz w:val="24"/>
          <w:szCs w:val="24"/>
          <w:lang w:eastAsia="pl-PL"/>
        </w:rPr>
        <w:br/>
        <w:t xml:space="preserve">1. Wykonawca zapewni, jako część swojej oferty wadium w wysokości: 40 000,00 zł (słownie: czterdzieści tysięcy złotych).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2016 r poz. 359). Wadium wnoszone w pieniądzu wpłaca się przelewem na rachunek bankowy Urzędu Miejskiego w Suwałkach w Banku Pekao S.A. nr 76 1240 5211 1111 0000 4929 8215 w terminie do dnia 17.08.2018 r. do godz. 10: 00 (decyduje termin wpływu środków na rachunek zamawiającego). Wadium w pozostałych formach – oryginały – składa się w Urzędzie Miejskim w Wydziale Budżetu i Finansów, w pokoju nr 147,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w:t>
      </w:r>
      <w:r w:rsidRPr="00D67E02">
        <w:rPr>
          <w:rFonts w:ascii="Times New Roman" w:eastAsia="Times New Roman" w:hAnsi="Times New Roman" w:cs="Times New Roman"/>
          <w:sz w:val="24"/>
          <w:szCs w:val="24"/>
          <w:lang w:eastAsia="pl-PL"/>
        </w:rPr>
        <w:lastRenderedPageBreak/>
        <w:t xml:space="preserve">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IV.1.3) Przewiduje się udzielenie zaliczek na poczet wykonania zamówienia:</w:t>
      </w:r>
      <w:r w:rsidRPr="00D67E02">
        <w:rPr>
          <w:rFonts w:ascii="Times New Roman" w:eastAsia="Times New Roman" w:hAnsi="Times New Roman" w:cs="Times New Roman"/>
          <w:sz w:val="24"/>
          <w:szCs w:val="24"/>
          <w:lang w:eastAsia="pl-PL"/>
        </w:rPr>
        <w:t xml:space="preserv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t xml:space="preserve">Należy podać informacje na temat udzielania zaliczek: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7E02">
        <w:rPr>
          <w:rFonts w:ascii="Times New Roman" w:eastAsia="Times New Roman" w:hAnsi="Times New Roman" w:cs="Times New Roman"/>
          <w:sz w:val="24"/>
          <w:szCs w:val="24"/>
          <w:lang w:eastAsia="pl-PL"/>
        </w:rPr>
        <w:br/>
        <w:t xml:space="preserve">Nie </w:t>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IV.1.5.) Wymaga się złożenia oferty wariantowej: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t xml:space="preserve">Dopuszcza się złożenie oferty wariantowej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Liczba wykonawców   </w:t>
      </w:r>
      <w:r w:rsidRPr="00D67E02">
        <w:rPr>
          <w:rFonts w:ascii="Times New Roman" w:eastAsia="Times New Roman" w:hAnsi="Times New Roman" w:cs="Times New Roman"/>
          <w:sz w:val="24"/>
          <w:szCs w:val="24"/>
          <w:lang w:eastAsia="pl-PL"/>
        </w:rPr>
        <w:br/>
        <w:t xml:space="preserve">Przewidywana minimalna liczba wykonawców </w:t>
      </w:r>
      <w:r w:rsidRPr="00D67E02">
        <w:rPr>
          <w:rFonts w:ascii="Times New Roman" w:eastAsia="Times New Roman" w:hAnsi="Times New Roman" w:cs="Times New Roman"/>
          <w:sz w:val="24"/>
          <w:szCs w:val="24"/>
          <w:lang w:eastAsia="pl-PL"/>
        </w:rPr>
        <w:br/>
        <w:t xml:space="preserve">Maksymalna liczba wykonawców   </w:t>
      </w:r>
      <w:r w:rsidRPr="00D67E02">
        <w:rPr>
          <w:rFonts w:ascii="Times New Roman" w:eastAsia="Times New Roman" w:hAnsi="Times New Roman" w:cs="Times New Roman"/>
          <w:sz w:val="24"/>
          <w:szCs w:val="24"/>
          <w:lang w:eastAsia="pl-PL"/>
        </w:rPr>
        <w:br/>
        <w:t xml:space="preserve">Kryteria selekcji wykonawców: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lastRenderedPageBreak/>
        <w:br/>
      </w:r>
      <w:r w:rsidRPr="00D67E02">
        <w:rPr>
          <w:rFonts w:ascii="Times New Roman" w:eastAsia="Times New Roman" w:hAnsi="Times New Roman" w:cs="Times New Roman"/>
          <w:b/>
          <w:bCs/>
          <w:sz w:val="24"/>
          <w:szCs w:val="24"/>
          <w:lang w:eastAsia="pl-PL"/>
        </w:rPr>
        <w:t xml:space="preserve">IV.1.7) Informacje na temat umowy ramowej lub dynamicznego systemu zakupów: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Umowa ramowa będzie zawarta: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Czy przewiduje się ograniczenie liczby uczestników umowy ramowej: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Przewidziana maksymalna liczba uczestników umowy ramowej: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Zamówienie obejmuje ustanowienie dynamicznego systemu zakupów: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IV.1.8) Aukcja elektroniczna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Przewidziane jest przeprowadzenie aukcji elektronicznej </w:t>
      </w:r>
      <w:r w:rsidRPr="00D67E02">
        <w:rPr>
          <w:rFonts w:ascii="Times New Roman" w:eastAsia="Times New Roman" w:hAnsi="Times New Roman" w:cs="Times New Roman"/>
          <w:i/>
          <w:iCs/>
          <w:sz w:val="24"/>
          <w:szCs w:val="24"/>
          <w:lang w:eastAsia="pl-PL"/>
        </w:rPr>
        <w:t xml:space="preserve">(przetarg nieograniczony, przetarg ograniczony, negocjacje z ogłoszeniem) </w:t>
      </w:r>
      <w:r w:rsidRPr="00D67E02">
        <w:rPr>
          <w:rFonts w:ascii="Times New Roman" w:eastAsia="Times New Roman" w:hAnsi="Times New Roman" w:cs="Times New Roman"/>
          <w:sz w:val="24"/>
          <w:szCs w:val="24"/>
          <w:lang w:eastAsia="pl-PL"/>
        </w:rPr>
        <w:t xml:space="preserve">Nie </w:t>
      </w:r>
      <w:r w:rsidRPr="00D67E02">
        <w:rPr>
          <w:rFonts w:ascii="Times New Roman" w:eastAsia="Times New Roman" w:hAnsi="Times New Roman" w:cs="Times New Roman"/>
          <w:sz w:val="24"/>
          <w:szCs w:val="24"/>
          <w:lang w:eastAsia="pl-PL"/>
        </w:rPr>
        <w:br/>
        <w:t xml:space="preserve">Należy podać adres strony internetowej, na której aukcja będzie prowadzona: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7E02">
        <w:rPr>
          <w:rFonts w:ascii="Times New Roman" w:eastAsia="Times New Roman" w:hAnsi="Times New Roman" w:cs="Times New Roman"/>
          <w:sz w:val="24"/>
          <w:szCs w:val="24"/>
          <w:lang w:eastAsia="pl-PL"/>
        </w:rPr>
        <w:br/>
        <w:t xml:space="preserve">Informacje dotyczące przebiegu aukcji elektronicznej: </w:t>
      </w:r>
      <w:r w:rsidRPr="00D67E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7E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7E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7E02">
        <w:rPr>
          <w:rFonts w:ascii="Times New Roman" w:eastAsia="Times New Roman" w:hAnsi="Times New Roman" w:cs="Times New Roman"/>
          <w:sz w:val="24"/>
          <w:szCs w:val="24"/>
          <w:lang w:eastAsia="pl-PL"/>
        </w:rPr>
        <w:br/>
        <w:t xml:space="preserve">Informacje o liczbie etapów aukcji elektronicznej i czasie ich trwania: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t xml:space="preserve">Czas trwania: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7E02">
        <w:rPr>
          <w:rFonts w:ascii="Times New Roman" w:eastAsia="Times New Roman" w:hAnsi="Times New Roman" w:cs="Times New Roman"/>
          <w:sz w:val="24"/>
          <w:szCs w:val="24"/>
          <w:lang w:eastAsia="pl-PL"/>
        </w:rPr>
        <w:br/>
        <w:t xml:space="preserve">Warunki zamknięcia aukcji elektronicznej: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lastRenderedPageBreak/>
        <w:br/>
      </w:r>
      <w:r w:rsidRPr="00D67E02">
        <w:rPr>
          <w:rFonts w:ascii="Times New Roman" w:eastAsia="Times New Roman" w:hAnsi="Times New Roman" w:cs="Times New Roman"/>
          <w:b/>
          <w:bCs/>
          <w:sz w:val="24"/>
          <w:szCs w:val="24"/>
          <w:lang w:eastAsia="pl-PL"/>
        </w:rPr>
        <w:t xml:space="preserve">IV.2) KRYTERIA OCENY OFERT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IV.2.1) Kryteria oceny ofert: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IV.2.2) Kryteria</w:t>
      </w:r>
      <w:r w:rsidRPr="00D67E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Znaczenie</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60,00</w:t>
            </w:r>
          </w:p>
        </w:tc>
      </w:tr>
      <w:tr w:rsidR="00D67E02" w:rsidRPr="00D67E02" w:rsidTr="00D67E02">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40,00</w:t>
            </w:r>
          </w:p>
        </w:tc>
      </w:tr>
    </w:tbl>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IV.2.3) Zastosowanie procedury, o której mowa w art. 24aa ust. 1 ustawy Pzp </w:t>
      </w:r>
      <w:r w:rsidRPr="00D67E02">
        <w:rPr>
          <w:rFonts w:ascii="Times New Roman" w:eastAsia="Times New Roman" w:hAnsi="Times New Roman" w:cs="Times New Roman"/>
          <w:sz w:val="24"/>
          <w:szCs w:val="24"/>
          <w:lang w:eastAsia="pl-PL"/>
        </w:rPr>
        <w:t xml:space="preserve">(przetarg nieograniczony) </w:t>
      </w:r>
      <w:r w:rsidRPr="00D67E02">
        <w:rPr>
          <w:rFonts w:ascii="Times New Roman" w:eastAsia="Times New Roman" w:hAnsi="Times New Roman" w:cs="Times New Roman"/>
          <w:sz w:val="24"/>
          <w:szCs w:val="24"/>
          <w:lang w:eastAsia="pl-PL"/>
        </w:rPr>
        <w:br/>
        <w:t xml:space="preserve">Tak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IV.3) Negocjacje z ogłoszeniem, dialog konkurencyjny, partnerstwo innowacyjne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IV.3.1) Informacje na temat negocjacji z ogłoszeniem</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Minimalne wymagania, które muszą spełniać wszystkie oferty: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7E02">
        <w:rPr>
          <w:rFonts w:ascii="Times New Roman" w:eastAsia="Times New Roman" w:hAnsi="Times New Roman" w:cs="Times New Roman"/>
          <w:sz w:val="24"/>
          <w:szCs w:val="24"/>
          <w:lang w:eastAsia="pl-PL"/>
        </w:rPr>
        <w:br/>
        <w:t xml:space="preserve">Przewidziany jest podział negocjacji na etapy w celu ograniczenia liczby ofert: </w:t>
      </w:r>
      <w:r w:rsidRPr="00D67E02">
        <w:rPr>
          <w:rFonts w:ascii="Times New Roman" w:eastAsia="Times New Roman" w:hAnsi="Times New Roman" w:cs="Times New Roman"/>
          <w:sz w:val="24"/>
          <w:szCs w:val="24"/>
          <w:lang w:eastAsia="pl-PL"/>
        </w:rPr>
        <w:br/>
        <w:t xml:space="preserve">Należy podać informacje na temat etapów negocjacji (w tym liczbę etapów):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IV.3.2) Informacje na temat dialogu konkurencyjnego</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Wstępny harmonogram postępowania: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Podział dialogu na etapy w celu ograniczenia liczby rozwiązań: </w:t>
      </w:r>
      <w:r w:rsidRPr="00D67E02">
        <w:rPr>
          <w:rFonts w:ascii="Times New Roman" w:eastAsia="Times New Roman" w:hAnsi="Times New Roman" w:cs="Times New Roman"/>
          <w:sz w:val="24"/>
          <w:szCs w:val="24"/>
          <w:lang w:eastAsia="pl-PL"/>
        </w:rPr>
        <w:br/>
        <w:t xml:space="preserve">Należy podać informacje na temat etapów dialogu: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IV.3.3) Informacje na temat partnerstwa innowacyjnego</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Informacje dodatkowe: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IV.4) Licytacja elektroniczna </w:t>
      </w:r>
      <w:r w:rsidRPr="00D67E02">
        <w:rPr>
          <w:rFonts w:ascii="Times New Roman" w:eastAsia="Times New Roman" w:hAnsi="Times New Roman" w:cs="Times New Roman"/>
          <w:sz w:val="24"/>
          <w:szCs w:val="24"/>
          <w:lang w:eastAsia="pl-PL"/>
        </w:rPr>
        <w:br/>
        <w:t xml:space="preserve">Adres strony internetowej, na której będzie prowadzona licytacja elektroniczna: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Informacje o liczbie etapów licytacji elektronicznej i czasie ich trwania: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Czas trwania: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Termin składania wniosków o dopuszczenie do udziału w licytacji elektronicznej: </w:t>
      </w:r>
      <w:r w:rsidRPr="00D67E02">
        <w:rPr>
          <w:rFonts w:ascii="Times New Roman" w:eastAsia="Times New Roman" w:hAnsi="Times New Roman" w:cs="Times New Roman"/>
          <w:sz w:val="24"/>
          <w:szCs w:val="24"/>
          <w:lang w:eastAsia="pl-PL"/>
        </w:rPr>
        <w:br/>
        <w:t xml:space="preserve">Data: godzina: </w:t>
      </w:r>
      <w:r w:rsidRPr="00D67E02">
        <w:rPr>
          <w:rFonts w:ascii="Times New Roman" w:eastAsia="Times New Roman" w:hAnsi="Times New Roman" w:cs="Times New Roman"/>
          <w:sz w:val="24"/>
          <w:szCs w:val="24"/>
          <w:lang w:eastAsia="pl-PL"/>
        </w:rPr>
        <w:br/>
        <w:t xml:space="preserve">Termin otwarcia licytacji elektronicznej: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t xml:space="preserve">Termin i warunki zamknięcia licytacji elektronicznej: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t xml:space="preserve">Wymagania dotyczące zabezpieczenia należytego wykonania umowy: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lang w:eastAsia="pl-PL"/>
        </w:rPr>
        <w:br/>
        <w:t xml:space="preserve">Informacje dodatkowe: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r w:rsidRPr="00D67E02">
        <w:rPr>
          <w:rFonts w:ascii="Times New Roman" w:eastAsia="Times New Roman" w:hAnsi="Times New Roman" w:cs="Times New Roman"/>
          <w:b/>
          <w:bCs/>
          <w:sz w:val="24"/>
          <w:szCs w:val="24"/>
          <w:lang w:eastAsia="pl-PL"/>
        </w:rPr>
        <w:t>IV.5) ZMIANA UMOWY</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7E02">
        <w:rPr>
          <w:rFonts w:ascii="Times New Roman" w:eastAsia="Times New Roman" w:hAnsi="Times New Roman" w:cs="Times New Roman"/>
          <w:sz w:val="24"/>
          <w:szCs w:val="24"/>
          <w:lang w:eastAsia="pl-PL"/>
        </w:rPr>
        <w:t xml:space="preserve"> Tak </w:t>
      </w:r>
      <w:r w:rsidRPr="00D67E02">
        <w:rPr>
          <w:rFonts w:ascii="Times New Roman" w:eastAsia="Times New Roman" w:hAnsi="Times New Roman" w:cs="Times New Roman"/>
          <w:sz w:val="24"/>
          <w:szCs w:val="24"/>
          <w:lang w:eastAsia="pl-PL"/>
        </w:rPr>
        <w:br/>
        <w:t xml:space="preserve">Należy wskazać zakres, charakter zmian oraz warunki wprowadzenia zmian: </w:t>
      </w:r>
      <w:r w:rsidRPr="00D67E02">
        <w:rPr>
          <w:rFonts w:ascii="Times New Roman" w:eastAsia="Times New Roman" w:hAnsi="Times New Roman" w:cs="Times New Roman"/>
          <w:sz w:val="24"/>
          <w:szCs w:val="24"/>
          <w:lang w:eastAsia="pl-PL"/>
        </w:rPr>
        <w:br/>
        <w:t xml:space="preserve">1. Istotne postanowienia umowy zawarte zostały w Załączniku nr 9. Strony przewidują możliwość dokonania w umowie następujących zmian: 1. zmiany wynagrodzenia w przypadku: a) ustawowej zmiany stawki podatku od towaru i usług w trakcie realizacji umowy – w zakresie dotyczącym niezrealizowanej części umowy wynagrodzenie ryczałtowe (brutto) zostanie odpowiednio zmodyfikowane,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a zmiany te będą miały wpływ na koszty wykonania zamówienia przez Wykonawcę, zastosowanie mają zasady wprowadzenia zmian wysokości wynagrodzenia należnego Wykonawcy, określone w niżej wymienionych postanowieniach: 1) Zmiana wysokości wynagrodzenia wymaga zmiany do umowy w drodze aneksu. 2) Wykonawca najpóźniej w terminie 30 dni od dnia wejścia w życie przepisów wprowadzających zmiany, o których mowa w ust. 1pkt b i c może wystąpić do Zamawiającego z pisemnym wnioskiem o dokonanie zmiany umowy w zakresie wysokości wynagrodzenia wraz z jej uzasadnieniem faktycznym i prawnym oraz dokumentami niezbędnymi do oceny przez Zamawiającego, czy zmiany mają wpływ na koszty wykonania umowy przez Wykonawcę oraz w jakim stopniu zmiany tych kosztów uzasadniają zmianę wysokości wynagrodzenia Wykonawcy określonego w umowie, a w szczególności: - szczegółową kalkulację proponowanej zmienionej wysokości wynagrodzenia Wykonawcy oraz wykazanie adekwatności propozycji do zmiany wysokości kosztów wykonania umowy przez Wykonawcę, - przyjęte przez Wykonawcę zasady kalkulacji wysokości kosztów wykonania umowy oraz założenia co do wysokości dotychczasowych oraz przyszłych kosztów wykonania umowy, wraz z dokumentami potwierdzającymi prawidłowość przyjętych założeń – taki jak np. umowy o </w:t>
      </w:r>
      <w:r w:rsidRPr="00D67E02">
        <w:rPr>
          <w:rFonts w:ascii="Times New Roman" w:eastAsia="Times New Roman" w:hAnsi="Times New Roman" w:cs="Times New Roman"/>
          <w:sz w:val="24"/>
          <w:szCs w:val="24"/>
          <w:lang w:eastAsia="pl-PL"/>
        </w:rPr>
        <w:lastRenderedPageBreak/>
        <w:t xml:space="preserve">pracę lub dokumenty potwierdzające zgłoszenie pracowników do ubezpieczeń. 3) Nie będą akceptowane koszty wynikające z podwyższenia wynagrodzenia pracownikom Wykonawcy, które nie są konieczne w celu ich dostosowania do wysokości minimalnego wynagrodzenia za pracę. 4) W terminie 30 dni od daty otrzymania wniosku, o którym mowa w pkt 2 Zamawiający może zwrócić się do Wykonawcy o jego uzupełnienie, poprzez przekazanie dodatkowych wyjaśnień, informacji lub dokumentów (np. żądać oryginałów do wglądu lub kopii potwierdzonych za zgodność z oryginałem). 5) Zamawiający w terminie 30 dni od otrzymania kompletnego wniosku zajmie wobec niego pisemne stanowisko. Za dzień przekazania stanowiska uznaje się dzień jego wysłania na adres właściwy dla doręczeń pism dla Wykonawcy. 6) Zamawiający najpóźniej w terminie 30 dni od dnia wejścia w życie przepisów wprowadzających zmiany, o których mowa w ust. 1, może przekazać Wykonawcy pisemny wniosek o dokonanie zmiany umowy, o którym mowa w pkt 2. Wniosek powinien zawierać co najmniej propozycję zmiany umowy w zakresie wysokości wynagrodzenia oraz powołanie zmian przepisów. 7) Przed przekazaniem wniosku, o którym mowa w pkt 2, Zamawiający może zwrócić się do Wykonawcy, o udzielenie informacji lub przekazanie wyjaśnień lub dokumentów (oryginałów do wglądu lub kopii potwierdzonych za zgodność z oryginałem) niezbędnych do oceny przez Zamawiającego, czy zmiany, o których mowa w ust. 1, mają wpływ na koszty wykonania umowy przez Wykonawcę oraz w jakim stopniu zmiany tych kosztów uzasadniają zmianę wysokości wynagrodzenia. Rodzaj i zakres tych informacji określi Zamawiający. Postanowienia ust. 4-5 stosuje się odpowiednio, z tym że Wykonawca jest zobowiązany w każdym przypadku do zajęcia pisemnego stanowiska w terminie 30 dni od dnia otrzymania wniosku od Zamawiającego. 8) Jeżeli w trakcie procedury wyżej opisanej zostanie wykazane, że zmiany, o których mowa w ust. 1, uzasadniają zmianę wysokości wynagrodzenia. Strony uzasadniają treść aneksu do umowy oraz podpiszą aneks, z zachowaniem zasady zmiany wysokości wynagrodzenia w kwocie odpowiadającej zmianie kosztów wykonania umowy wywołanych przyczynami określonymi w ust. 1. d) realizacji dodatkowych robót budowlanych przez Wykonawcę,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W przypadku wystąpienia robót dodatkowych, będą one wycenione wg następujących zasad: - w pierwszej kolejności na podstawie cen jednostkowych z przedłożonego formularza cenowego, w przypadku ich braku wskaźników cenotwórczych: robocizna – 13,70 zł, koszty pośrednie – 60% od R+S, Zysk -10% od </w:t>
      </w:r>
      <w:proofErr w:type="spellStart"/>
      <w:r w:rsidRPr="00D67E02">
        <w:rPr>
          <w:rFonts w:ascii="Times New Roman" w:eastAsia="Times New Roman" w:hAnsi="Times New Roman" w:cs="Times New Roman"/>
          <w:sz w:val="24"/>
          <w:szCs w:val="24"/>
          <w:lang w:eastAsia="pl-PL"/>
        </w:rPr>
        <w:t>R+S+Kp</w:t>
      </w:r>
      <w:proofErr w:type="spellEnd"/>
      <w:r w:rsidRPr="00D67E02">
        <w:rPr>
          <w:rFonts w:ascii="Times New Roman" w:eastAsia="Times New Roman" w:hAnsi="Times New Roman" w:cs="Times New Roman"/>
          <w:sz w:val="24"/>
          <w:szCs w:val="24"/>
          <w:lang w:eastAsia="pl-PL"/>
        </w:rPr>
        <w:t xml:space="preserve">, ceny materiałów rynkowe nie wyższe niż średnie ceny </w:t>
      </w:r>
      <w:proofErr w:type="spellStart"/>
      <w:r w:rsidRPr="00D67E02">
        <w:rPr>
          <w:rFonts w:ascii="Times New Roman" w:eastAsia="Times New Roman" w:hAnsi="Times New Roman" w:cs="Times New Roman"/>
          <w:sz w:val="24"/>
          <w:szCs w:val="24"/>
          <w:lang w:eastAsia="pl-PL"/>
        </w:rPr>
        <w:t>Sekocenbud</w:t>
      </w:r>
      <w:proofErr w:type="spellEnd"/>
      <w:r w:rsidRPr="00D67E02">
        <w:rPr>
          <w:rFonts w:ascii="Times New Roman" w:eastAsia="Times New Roman" w:hAnsi="Times New Roman" w:cs="Times New Roman"/>
          <w:sz w:val="24"/>
          <w:szCs w:val="24"/>
          <w:lang w:eastAsia="pl-PL"/>
        </w:rPr>
        <w:t xml:space="preserve">. 2. zmiana numeru rachunku bankowego Wykonawcy; 3. zmiana terminu realizacji zamówienia w przypadku: 1) zmiany będące następstwem działania lub braku działania organów administracji i innych podmiotów o kompetencji zbliżonych do organów administracji w szczególności eksploatatorów infrastruktury oraz właścicieli gruntów pod inwestycji lub osób indywidualnych, które spowodowały niezawinione i niemożliwe do uniknięcia przez Wykonawcę opóźnienie, w szczególności: a) w przypadku, 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b) przekroczenie zakreślonych przez prawo lub regulaminy, a jeśli takich regulacji nie ma – typowych w danych okolicznościach, terminów wydawania przez organy administracji lub inne podmioty </w:t>
      </w:r>
      <w:r w:rsidRPr="00D67E02">
        <w:rPr>
          <w:rFonts w:ascii="Times New Roman" w:eastAsia="Times New Roman" w:hAnsi="Times New Roman" w:cs="Times New Roman"/>
          <w:sz w:val="24"/>
          <w:szCs w:val="24"/>
          <w:lang w:eastAsia="pl-PL"/>
        </w:rPr>
        <w:lastRenderedPageBreak/>
        <w:t xml:space="preserve">decyzji, zezwoleń, uzgodnień itp., c) odmowa wydania przez organy administracji lub inne podmioty wymaganych decyzji, zezwoleń, uzgodnień z przyczyn niezawinionych przez Wykonawcę, d) opóźnienie lub odmowa udostępnienia nieruchomości do celów realizacji inwestycji przez podmiot, któremu przysługuje tytuł prawny lub który użytkuje nieruchomość, 2)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3) wykopalisk uniemożliwiających wykonanie robót, 4)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5) siły wyższej, to znaczy niezależne od Stron losowe zdarzenie zewnętrzne, które było niemożliwe do przewidzenia w momencie wystawiania zlecenia i któremu nie można było zapobiec mimo dochowania należytej staranności. Strony uzgadniają, że pod pojęciem siły wyższej rozumieją zwłaszcza: wojnę, zamach terrorystyczny, katastrofy naturalne, pożar, powódź, trzęsienie ziemi, huragan, strajk, 6) ujawnienia na placu budowy niewypałów i niewybuchów, 7) warunków geologicznych lub gruntowo-wodnych ujawnionych na placu budowy uniemożliwiających prowadzenie prac zgodnie z dokumentacją projektową, 8) ujawnienia odmiennych od przyjętych w dokumentacji projektowej warunków terenowych, w szczególności istnienie podziemnych urządzeń, instalacji lub obiektów infrastrukturalnych, 9) wystąpienia konieczność wykonania robót zamiennych lub innych robót niezbędnych do wykonania przedmiotu Umowy ze względu na zasady wiedzy technicznej, oraz udzielenia zamówień dodatkowych, które wstrzymują lub opóźniają realizację przedmiotu Umowy, 10) wystąpienia niebezpieczeństwa kolizji z planowanymi lub równolegle prowadzonymi przez inne podmioty inwestycjami w zakresie niezbędnym do uniknięcia lub usunięcia tych kolizji, 11) 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12) braku możliwości wykonywania robót w związku z niedopuszczaniem do ich wykonywania przez uprawniony organ lub nakazania ich wstrzymania przez uprawniony organ, z przyczyn niezależnych od Wykonawcy, 4. Jeżeli powstanie konieczność zrealizowania przedmiotu umowy przy zastosowaniu innych rozwiązań technicznych/technologicznych niż wskazane w dokumentacji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c) konieczności zrealizowania przedmiotu zamówienia przy zastosowaniu innych rozwiązań technicznych lub materiałowych ze względu na zmiany obowiązującego prawa. 5. Powyższe postanowienia stanowią katalog zmian na które Zamawiający może wyrazić zgodę. Nie stanowią jednocześnie zobowiązania do wyrażenia zgody.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IV.6) INFORMACJE ADMINISTRACYJNE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D67E02">
        <w:rPr>
          <w:rFonts w:ascii="Times New Roman" w:eastAsia="Times New Roman" w:hAnsi="Times New Roman" w:cs="Times New Roman"/>
          <w:i/>
          <w:iCs/>
          <w:sz w:val="24"/>
          <w:szCs w:val="24"/>
          <w:lang w:eastAsia="pl-PL"/>
        </w:rPr>
        <w:t xml:space="preserve">(jeżeli dotyczy): </w:t>
      </w:r>
      <w:r w:rsidRPr="00D67E02">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administratorem Pani/Pana danych osobowych jest: Urząd Miejski w Suwałkach, z siedzibą przy ul. Mickiewicza 1, 16-400 Suwałki, 087 – 562 80 00 reprezentowany przez Prezydenta Miasta Suwałk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inspektorem ochrony danych osobowych w Urzędzie Miejskim w Suwałkach jest Pani/Pani Teresa Mazur, iod@um.suwalki.pl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ZP.271.68.2018 pn.: „Rozbudowa ulicy Krzywólka w Suwałkach na odcinku od pętli autobusowej do posesji przy ul. Krzywólka 36 wraz z infrastruktura techniczną” prowadzonym w trybie przetargu nieograniczonego.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D67E02">
        <w:rPr>
          <w:rFonts w:ascii="Times New Roman" w:eastAsia="Times New Roman" w:hAnsi="Times New Roman" w:cs="Times New Roman"/>
          <w:sz w:val="24"/>
          <w:szCs w:val="24"/>
          <w:lang w:eastAsia="pl-PL"/>
        </w:rPr>
        <w:sym w:font="Symbol" w:char="F0A7"/>
      </w:r>
      <w:r w:rsidRPr="00D67E02">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Środki służące ochronie informacji o charakterze poufnym</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7E02">
        <w:rPr>
          <w:rFonts w:ascii="Times New Roman" w:eastAsia="Times New Roman" w:hAnsi="Times New Roman" w:cs="Times New Roman"/>
          <w:sz w:val="24"/>
          <w:szCs w:val="24"/>
          <w:lang w:eastAsia="pl-PL"/>
        </w:rPr>
        <w:br/>
        <w:t xml:space="preserve">Data: 2018-08-17, godzina: 10:00, </w:t>
      </w:r>
      <w:r w:rsidRPr="00D67E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lastRenderedPageBreak/>
        <w:t xml:space="preserve">Nie </w:t>
      </w:r>
      <w:r w:rsidRPr="00D67E02">
        <w:rPr>
          <w:rFonts w:ascii="Times New Roman" w:eastAsia="Times New Roman" w:hAnsi="Times New Roman" w:cs="Times New Roman"/>
          <w:sz w:val="24"/>
          <w:szCs w:val="24"/>
          <w:lang w:eastAsia="pl-PL"/>
        </w:rPr>
        <w:br/>
        <w:t xml:space="preserve">Wskazać powody: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7E02">
        <w:rPr>
          <w:rFonts w:ascii="Times New Roman" w:eastAsia="Times New Roman" w:hAnsi="Times New Roman" w:cs="Times New Roman"/>
          <w:sz w:val="24"/>
          <w:szCs w:val="24"/>
          <w:lang w:eastAsia="pl-PL"/>
        </w:rPr>
        <w:br/>
        <w:t xml:space="preserve">&gt; </w:t>
      </w:r>
      <w:proofErr w:type="spellStart"/>
      <w:r w:rsidRPr="00D67E02">
        <w:rPr>
          <w:rFonts w:ascii="Times New Roman" w:eastAsia="Times New Roman" w:hAnsi="Times New Roman" w:cs="Times New Roman"/>
          <w:sz w:val="24"/>
          <w:szCs w:val="24"/>
          <w:lang w:eastAsia="pl-PL"/>
        </w:rPr>
        <w:t>pl</w:t>
      </w:r>
      <w:proofErr w:type="spellEnd"/>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 xml:space="preserve">IV.6.3) Termin związania ofertą: </w:t>
      </w:r>
      <w:r w:rsidRPr="00D67E02">
        <w:rPr>
          <w:rFonts w:ascii="Times New Roman" w:eastAsia="Times New Roman" w:hAnsi="Times New Roman" w:cs="Times New Roman"/>
          <w:sz w:val="24"/>
          <w:szCs w:val="24"/>
          <w:lang w:eastAsia="pl-PL"/>
        </w:rPr>
        <w:t xml:space="preserve">do: okres w dniach: 30 (od ostatecznego terminu składania ofert)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r w:rsidRPr="00D67E02">
        <w:rPr>
          <w:rFonts w:ascii="Times New Roman" w:eastAsia="Times New Roman" w:hAnsi="Times New Roman" w:cs="Times New Roman"/>
          <w:b/>
          <w:bCs/>
          <w:sz w:val="24"/>
          <w:szCs w:val="24"/>
          <w:lang w:eastAsia="pl-PL"/>
        </w:rPr>
        <w:t>IV.6.6) Informacje dodatkowe:</w:t>
      </w:r>
      <w:r w:rsidRPr="00D67E02">
        <w:rPr>
          <w:rFonts w:ascii="Times New Roman" w:eastAsia="Times New Roman" w:hAnsi="Times New Roman" w:cs="Times New Roman"/>
          <w:sz w:val="24"/>
          <w:szCs w:val="24"/>
          <w:lang w:eastAsia="pl-PL"/>
        </w:rPr>
        <w:t xml:space="preserve"> </w:t>
      </w:r>
      <w:r w:rsidRPr="00D67E02">
        <w:rPr>
          <w:rFonts w:ascii="Times New Roman" w:eastAsia="Times New Roman" w:hAnsi="Times New Roman" w:cs="Times New Roman"/>
          <w:sz w:val="24"/>
          <w:szCs w:val="24"/>
          <w:lang w:eastAsia="pl-PL"/>
        </w:rPr>
        <w:br/>
      </w:r>
    </w:p>
    <w:p w:rsidR="00D67E02" w:rsidRPr="00D67E02" w:rsidRDefault="00D67E02" w:rsidP="00D67E02">
      <w:pPr>
        <w:spacing w:after="0" w:line="240" w:lineRule="auto"/>
        <w:jc w:val="center"/>
        <w:rPr>
          <w:rFonts w:ascii="Times New Roman" w:eastAsia="Times New Roman" w:hAnsi="Times New Roman" w:cs="Times New Roman"/>
          <w:sz w:val="24"/>
          <w:szCs w:val="24"/>
          <w:lang w:eastAsia="pl-PL"/>
        </w:rPr>
      </w:pPr>
      <w:r w:rsidRPr="00D67E02">
        <w:rPr>
          <w:rFonts w:ascii="Times New Roman" w:eastAsia="Times New Roman" w:hAnsi="Times New Roman" w:cs="Times New Roman"/>
          <w:sz w:val="24"/>
          <w:szCs w:val="24"/>
          <w:u w:val="single"/>
          <w:lang w:eastAsia="pl-PL"/>
        </w:rPr>
        <w:t xml:space="preserve">ZAŁĄCZNIK I - INFORMACJE DOTYCZĄCE OFERT CZĘŚCIOWYCH </w:t>
      </w:r>
    </w:p>
    <w:p w:rsidR="00D67E02" w:rsidRPr="00D67E02" w:rsidRDefault="00D67E02" w:rsidP="00D67E02">
      <w:pPr>
        <w:spacing w:after="0" w:line="240" w:lineRule="auto"/>
        <w:rPr>
          <w:rFonts w:ascii="Times New Roman" w:eastAsia="Times New Roman" w:hAnsi="Times New Roman" w:cs="Times New Roman"/>
          <w:sz w:val="24"/>
          <w:szCs w:val="24"/>
          <w:lang w:eastAsia="pl-PL"/>
        </w:rPr>
      </w:pPr>
    </w:p>
    <w:p w:rsidR="00D67E02" w:rsidRPr="00D67E02" w:rsidRDefault="00D67E02" w:rsidP="00D67E02">
      <w:pPr>
        <w:spacing w:after="0" w:line="240" w:lineRule="auto"/>
        <w:rPr>
          <w:rFonts w:ascii="Times New Roman" w:eastAsia="Times New Roman" w:hAnsi="Times New Roman" w:cs="Times New Roman"/>
          <w:sz w:val="24"/>
          <w:szCs w:val="24"/>
          <w:lang w:eastAsia="pl-PL"/>
        </w:rPr>
      </w:pPr>
    </w:p>
    <w:p w:rsidR="00D67E02" w:rsidRPr="00D67E02" w:rsidRDefault="00D67E02" w:rsidP="00D67E02">
      <w:pPr>
        <w:spacing w:after="240" w:line="240" w:lineRule="auto"/>
        <w:rPr>
          <w:rFonts w:ascii="Times New Roman" w:eastAsia="Times New Roman" w:hAnsi="Times New Roman" w:cs="Times New Roman"/>
          <w:sz w:val="24"/>
          <w:szCs w:val="24"/>
          <w:lang w:eastAsia="pl-PL"/>
        </w:rPr>
      </w:pPr>
    </w:p>
    <w:p w:rsidR="00D67E02" w:rsidRPr="00D67E02" w:rsidRDefault="00D67E02" w:rsidP="00D67E0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7E02" w:rsidRPr="00D67E02" w:rsidTr="00D67E02">
        <w:trPr>
          <w:tblCellSpacing w:w="15" w:type="dxa"/>
        </w:trPr>
        <w:tc>
          <w:tcPr>
            <w:tcW w:w="0" w:type="auto"/>
            <w:vAlign w:val="center"/>
            <w:hideMark/>
          </w:tcPr>
          <w:p w:rsidR="00D67E02" w:rsidRPr="00D67E02" w:rsidRDefault="00D67E02" w:rsidP="00D67E02">
            <w:pPr>
              <w:spacing w:after="240" w:line="240" w:lineRule="auto"/>
              <w:rPr>
                <w:rFonts w:ascii="Times New Roman" w:eastAsia="Times New Roman" w:hAnsi="Times New Roman" w:cs="Times New Roman"/>
                <w:sz w:val="24"/>
                <w:szCs w:val="24"/>
                <w:lang w:eastAsia="pl-PL"/>
              </w:rPr>
            </w:pPr>
          </w:p>
        </w:tc>
      </w:tr>
    </w:tbl>
    <w:p w:rsidR="006A6646" w:rsidRDefault="006A6646">
      <w:bookmarkStart w:id="0" w:name="_GoBack"/>
      <w:bookmarkEnd w:id="0"/>
    </w:p>
    <w:sectPr w:rsidR="006A6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02"/>
    <w:rsid w:val="006A6646"/>
    <w:rsid w:val="00D6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D402B-3E39-4F24-A8F7-E35350C1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69781">
      <w:bodyDiv w:val="1"/>
      <w:marLeft w:val="0"/>
      <w:marRight w:val="0"/>
      <w:marTop w:val="0"/>
      <w:marBottom w:val="0"/>
      <w:divBdr>
        <w:top w:val="none" w:sz="0" w:space="0" w:color="auto"/>
        <w:left w:val="none" w:sz="0" w:space="0" w:color="auto"/>
        <w:bottom w:val="none" w:sz="0" w:space="0" w:color="auto"/>
        <w:right w:val="none" w:sz="0" w:space="0" w:color="auto"/>
      </w:divBdr>
      <w:divsChild>
        <w:div w:id="2074813439">
          <w:marLeft w:val="0"/>
          <w:marRight w:val="0"/>
          <w:marTop w:val="0"/>
          <w:marBottom w:val="0"/>
          <w:divBdr>
            <w:top w:val="none" w:sz="0" w:space="0" w:color="auto"/>
            <w:left w:val="none" w:sz="0" w:space="0" w:color="auto"/>
            <w:bottom w:val="none" w:sz="0" w:space="0" w:color="auto"/>
            <w:right w:val="none" w:sz="0" w:space="0" w:color="auto"/>
          </w:divBdr>
          <w:divsChild>
            <w:div w:id="1596667413">
              <w:marLeft w:val="0"/>
              <w:marRight w:val="0"/>
              <w:marTop w:val="0"/>
              <w:marBottom w:val="0"/>
              <w:divBdr>
                <w:top w:val="none" w:sz="0" w:space="0" w:color="auto"/>
                <w:left w:val="none" w:sz="0" w:space="0" w:color="auto"/>
                <w:bottom w:val="none" w:sz="0" w:space="0" w:color="auto"/>
                <w:right w:val="none" w:sz="0" w:space="0" w:color="auto"/>
              </w:divBdr>
            </w:div>
            <w:div w:id="1829594437">
              <w:marLeft w:val="0"/>
              <w:marRight w:val="0"/>
              <w:marTop w:val="0"/>
              <w:marBottom w:val="0"/>
              <w:divBdr>
                <w:top w:val="none" w:sz="0" w:space="0" w:color="auto"/>
                <w:left w:val="none" w:sz="0" w:space="0" w:color="auto"/>
                <w:bottom w:val="none" w:sz="0" w:space="0" w:color="auto"/>
                <w:right w:val="none" w:sz="0" w:space="0" w:color="auto"/>
              </w:divBdr>
            </w:div>
            <w:div w:id="329481812">
              <w:marLeft w:val="0"/>
              <w:marRight w:val="0"/>
              <w:marTop w:val="0"/>
              <w:marBottom w:val="0"/>
              <w:divBdr>
                <w:top w:val="none" w:sz="0" w:space="0" w:color="auto"/>
                <w:left w:val="none" w:sz="0" w:space="0" w:color="auto"/>
                <w:bottom w:val="none" w:sz="0" w:space="0" w:color="auto"/>
                <w:right w:val="none" w:sz="0" w:space="0" w:color="auto"/>
              </w:divBdr>
              <w:divsChild>
                <w:div w:id="823622999">
                  <w:marLeft w:val="0"/>
                  <w:marRight w:val="0"/>
                  <w:marTop w:val="0"/>
                  <w:marBottom w:val="0"/>
                  <w:divBdr>
                    <w:top w:val="none" w:sz="0" w:space="0" w:color="auto"/>
                    <w:left w:val="none" w:sz="0" w:space="0" w:color="auto"/>
                    <w:bottom w:val="none" w:sz="0" w:space="0" w:color="auto"/>
                    <w:right w:val="none" w:sz="0" w:space="0" w:color="auto"/>
                  </w:divBdr>
                </w:div>
              </w:divsChild>
            </w:div>
            <w:div w:id="2028092403">
              <w:marLeft w:val="0"/>
              <w:marRight w:val="0"/>
              <w:marTop w:val="0"/>
              <w:marBottom w:val="0"/>
              <w:divBdr>
                <w:top w:val="none" w:sz="0" w:space="0" w:color="auto"/>
                <w:left w:val="none" w:sz="0" w:space="0" w:color="auto"/>
                <w:bottom w:val="none" w:sz="0" w:space="0" w:color="auto"/>
                <w:right w:val="none" w:sz="0" w:space="0" w:color="auto"/>
              </w:divBdr>
              <w:divsChild>
                <w:div w:id="2126070929">
                  <w:marLeft w:val="0"/>
                  <w:marRight w:val="0"/>
                  <w:marTop w:val="0"/>
                  <w:marBottom w:val="0"/>
                  <w:divBdr>
                    <w:top w:val="none" w:sz="0" w:space="0" w:color="auto"/>
                    <w:left w:val="none" w:sz="0" w:space="0" w:color="auto"/>
                    <w:bottom w:val="none" w:sz="0" w:space="0" w:color="auto"/>
                    <w:right w:val="none" w:sz="0" w:space="0" w:color="auto"/>
                  </w:divBdr>
                </w:div>
              </w:divsChild>
            </w:div>
            <w:div w:id="482476689">
              <w:marLeft w:val="0"/>
              <w:marRight w:val="0"/>
              <w:marTop w:val="0"/>
              <w:marBottom w:val="0"/>
              <w:divBdr>
                <w:top w:val="none" w:sz="0" w:space="0" w:color="auto"/>
                <w:left w:val="none" w:sz="0" w:space="0" w:color="auto"/>
                <w:bottom w:val="none" w:sz="0" w:space="0" w:color="auto"/>
                <w:right w:val="none" w:sz="0" w:space="0" w:color="auto"/>
              </w:divBdr>
              <w:divsChild>
                <w:div w:id="1745179713">
                  <w:marLeft w:val="0"/>
                  <w:marRight w:val="0"/>
                  <w:marTop w:val="0"/>
                  <w:marBottom w:val="0"/>
                  <w:divBdr>
                    <w:top w:val="none" w:sz="0" w:space="0" w:color="auto"/>
                    <w:left w:val="none" w:sz="0" w:space="0" w:color="auto"/>
                    <w:bottom w:val="none" w:sz="0" w:space="0" w:color="auto"/>
                    <w:right w:val="none" w:sz="0" w:space="0" w:color="auto"/>
                  </w:divBdr>
                </w:div>
                <w:div w:id="1555970220">
                  <w:marLeft w:val="0"/>
                  <w:marRight w:val="0"/>
                  <w:marTop w:val="0"/>
                  <w:marBottom w:val="0"/>
                  <w:divBdr>
                    <w:top w:val="none" w:sz="0" w:space="0" w:color="auto"/>
                    <w:left w:val="none" w:sz="0" w:space="0" w:color="auto"/>
                    <w:bottom w:val="none" w:sz="0" w:space="0" w:color="auto"/>
                    <w:right w:val="none" w:sz="0" w:space="0" w:color="auto"/>
                  </w:divBdr>
                </w:div>
                <w:div w:id="1156075014">
                  <w:marLeft w:val="0"/>
                  <w:marRight w:val="0"/>
                  <w:marTop w:val="0"/>
                  <w:marBottom w:val="0"/>
                  <w:divBdr>
                    <w:top w:val="none" w:sz="0" w:space="0" w:color="auto"/>
                    <w:left w:val="none" w:sz="0" w:space="0" w:color="auto"/>
                    <w:bottom w:val="none" w:sz="0" w:space="0" w:color="auto"/>
                    <w:right w:val="none" w:sz="0" w:space="0" w:color="auto"/>
                  </w:divBdr>
                </w:div>
                <w:div w:id="1527718528">
                  <w:marLeft w:val="0"/>
                  <w:marRight w:val="0"/>
                  <w:marTop w:val="0"/>
                  <w:marBottom w:val="0"/>
                  <w:divBdr>
                    <w:top w:val="none" w:sz="0" w:space="0" w:color="auto"/>
                    <w:left w:val="none" w:sz="0" w:space="0" w:color="auto"/>
                    <w:bottom w:val="none" w:sz="0" w:space="0" w:color="auto"/>
                    <w:right w:val="none" w:sz="0" w:space="0" w:color="auto"/>
                  </w:divBdr>
                </w:div>
              </w:divsChild>
            </w:div>
            <w:div w:id="837186818">
              <w:marLeft w:val="0"/>
              <w:marRight w:val="0"/>
              <w:marTop w:val="0"/>
              <w:marBottom w:val="0"/>
              <w:divBdr>
                <w:top w:val="none" w:sz="0" w:space="0" w:color="auto"/>
                <w:left w:val="none" w:sz="0" w:space="0" w:color="auto"/>
                <w:bottom w:val="none" w:sz="0" w:space="0" w:color="auto"/>
                <w:right w:val="none" w:sz="0" w:space="0" w:color="auto"/>
              </w:divBdr>
              <w:divsChild>
                <w:div w:id="1943026468">
                  <w:marLeft w:val="0"/>
                  <w:marRight w:val="0"/>
                  <w:marTop w:val="0"/>
                  <w:marBottom w:val="0"/>
                  <w:divBdr>
                    <w:top w:val="none" w:sz="0" w:space="0" w:color="auto"/>
                    <w:left w:val="none" w:sz="0" w:space="0" w:color="auto"/>
                    <w:bottom w:val="none" w:sz="0" w:space="0" w:color="auto"/>
                    <w:right w:val="none" w:sz="0" w:space="0" w:color="auto"/>
                  </w:divBdr>
                </w:div>
                <w:div w:id="2042701645">
                  <w:marLeft w:val="0"/>
                  <w:marRight w:val="0"/>
                  <w:marTop w:val="0"/>
                  <w:marBottom w:val="0"/>
                  <w:divBdr>
                    <w:top w:val="none" w:sz="0" w:space="0" w:color="auto"/>
                    <w:left w:val="none" w:sz="0" w:space="0" w:color="auto"/>
                    <w:bottom w:val="none" w:sz="0" w:space="0" w:color="auto"/>
                    <w:right w:val="none" w:sz="0" w:space="0" w:color="auto"/>
                  </w:divBdr>
                </w:div>
                <w:div w:id="1319920382">
                  <w:marLeft w:val="0"/>
                  <w:marRight w:val="0"/>
                  <w:marTop w:val="0"/>
                  <w:marBottom w:val="0"/>
                  <w:divBdr>
                    <w:top w:val="none" w:sz="0" w:space="0" w:color="auto"/>
                    <w:left w:val="none" w:sz="0" w:space="0" w:color="auto"/>
                    <w:bottom w:val="none" w:sz="0" w:space="0" w:color="auto"/>
                    <w:right w:val="none" w:sz="0" w:space="0" w:color="auto"/>
                  </w:divBdr>
                </w:div>
                <w:div w:id="1389574823">
                  <w:marLeft w:val="0"/>
                  <w:marRight w:val="0"/>
                  <w:marTop w:val="0"/>
                  <w:marBottom w:val="0"/>
                  <w:divBdr>
                    <w:top w:val="none" w:sz="0" w:space="0" w:color="auto"/>
                    <w:left w:val="none" w:sz="0" w:space="0" w:color="auto"/>
                    <w:bottom w:val="none" w:sz="0" w:space="0" w:color="auto"/>
                    <w:right w:val="none" w:sz="0" w:space="0" w:color="auto"/>
                  </w:divBdr>
                </w:div>
                <w:div w:id="1093403175">
                  <w:marLeft w:val="0"/>
                  <w:marRight w:val="0"/>
                  <w:marTop w:val="0"/>
                  <w:marBottom w:val="0"/>
                  <w:divBdr>
                    <w:top w:val="none" w:sz="0" w:space="0" w:color="auto"/>
                    <w:left w:val="none" w:sz="0" w:space="0" w:color="auto"/>
                    <w:bottom w:val="none" w:sz="0" w:space="0" w:color="auto"/>
                    <w:right w:val="none" w:sz="0" w:space="0" w:color="auto"/>
                  </w:divBdr>
                </w:div>
                <w:div w:id="134566371">
                  <w:marLeft w:val="0"/>
                  <w:marRight w:val="0"/>
                  <w:marTop w:val="0"/>
                  <w:marBottom w:val="0"/>
                  <w:divBdr>
                    <w:top w:val="none" w:sz="0" w:space="0" w:color="auto"/>
                    <w:left w:val="none" w:sz="0" w:space="0" w:color="auto"/>
                    <w:bottom w:val="none" w:sz="0" w:space="0" w:color="auto"/>
                    <w:right w:val="none" w:sz="0" w:space="0" w:color="auto"/>
                  </w:divBdr>
                </w:div>
                <w:div w:id="429088582">
                  <w:marLeft w:val="0"/>
                  <w:marRight w:val="0"/>
                  <w:marTop w:val="0"/>
                  <w:marBottom w:val="0"/>
                  <w:divBdr>
                    <w:top w:val="none" w:sz="0" w:space="0" w:color="auto"/>
                    <w:left w:val="none" w:sz="0" w:space="0" w:color="auto"/>
                    <w:bottom w:val="none" w:sz="0" w:space="0" w:color="auto"/>
                    <w:right w:val="none" w:sz="0" w:space="0" w:color="auto"/>
                  </w:divBdr>
                </w:div>
              </w:divsChild>
            </w:div>
            <w:div w:id="65806985">
              <w:marLeft w:val="0"/>
              <w:marRight w:val="0"/>
              <w:marTop w:val="0"/>
              <w:marBottom w:val="0"/>
              <w:divBdr>
                <w:top w:val="none" w:sz="0" w:space="0" w:color="auto"/>
                <w:left w:val="none" w:sz="0" w:space="0" w:color="auto"/>
                <w:bottom w:val="none" w:sz="0" w:space="0" w:color="auto"/>
                <w:right w:val="none" w:sz="0" w:space="0" w:color="auto"/>
              </w:divBdr>
              <w:divsChild>
                <w:div w:id="2103913303">
                  <w:marLeft w:val="0"/>
                  <w:marRight w:val="0"/>
                  <w:marTop w:val="0"/>
                  <w:marBottom w:val="0"/>
                  <w:divBdr>
                    <w:top w:val="none" w:sz="0" w:space="0" w:color="auto"/>
                    <w:left w:val="none" w:sz="0" w:space="0" w:color="auto"/>
                    <w:bottom w:val="none" w:sz="0" w:space="0" w:color="auto"/>
                    <w:right w:val="none" w:sz="0" w:space="0" w:color="auto"/>
                  </w:divBdr>
                </w:div>
                <w:div w:id="296843426">
                  <w:marLeft w:val="0"/>
                  <w:marRight w:val="0"/>
                  <w:marTop w:val="0"/>
                  <w:marBottom w:val="0"/>
                  <w:divBdr>
                    <w:top w:val="none" w:sz="0" w:space="0" w:color="auto"/>
                    <w:left w:val="none" w:sz="0" w:space="0" w:color="auto"/>
                    <w:bottom w:val="none" w:sz="0" w:space="0" w:color="auto"/>
                    <w:right w:val="none" w:sz="0" w:space="0" w:color="auto"/>
                  </w:divBdr>
                </w:div>
              </w:divsChild>
            </w:div>
            <w:div w:id="853036108">
              <w:marLeft w:val="0"/>
              <w:marRight w:val="0"/>
              <w:marTop w:val="0"/>
              <w:marBottom w:val="0"/>
              <w:divBdr>
                <w:top w:val="none" w:sz="0" w:space="0" w:color="auto"/>
                <w:left w:val="none" w:sz="0" w:space="0" w:color="auto"/>
                <w:bottom w:val="none" w:sz="0" w:space="0" w:color="auto"/>
                <w:right w:val="none" w:sz="0" w:space="0" w:color="auto"/>
              </w:divBdr>
              <w:divsChild>
                <w:div w:id="1911886296">
                  <w:marLeft w:val="0"/>
                  <w:marRight w:val="0"/>
                  <w:marTop w:val="0"/>
                  <w:marBottom w:val="0"/>
                  <w:divBdr>
                    <w:top w:val="none" w:sz="0" w:space="0" w:color="auto"/>
                    <w:left w:val="none" w:sz="0" w:space="0" w:color="auto"/>
                    <w:bottom w:val="none" w:sz="0" w:space="0" w:color="auto"/>
                    <w:right w:val="none" w:sz="0" w:space="0" w:color="auto"/>
                  </w:divBdr>
                </w:div>
                <w:div w:id="611328158">
                  <w:marLeft w:val="0"/>
                  <w:marRight w:val="0"/>
                  <w:marTop w:val="0"/>
                  <w:marBottom w:val="0"/>
                  <w:divBdr>
                    <w:top w:val="none" w:sz="0" w:space="0" w:color="auto"/>
                    <w:left w:val="none" w:sz="0" w:space="0" w:color="auto"/>
                    <w:bottom w:val="none" w:sz="0" w:space="0" w:color="auto"/>
                    <w:right w:val="none" w:sz="0" w:space="0" w:color="auto"/>
                  </w:divBdr>
                </w:div>
                <w:div w:id="1738935311">
                  <w:marLeft w:val="0"/>
                  <w:marRight w:val="0"/>
                  <w:marTop w:val="0"/>
                  <w:marBottom w:val="0"/>
                  <w:divBdr>
                    <w:top w:val="none" w:sz="0" w:space="0" w:color="auto"/>
                    <w:left w:val="none" w:sz="0" w:space="0" w:color="auto"/>
                    <w:bottom w:val="none" w:sz="0" w:space="0" w:color="auto"/>
                    <w:right w:val="none" w:sz="0" w:space="0" w:color="auto"/>
                  </w:divBdr>
                </w:div>
                <w:div w:id="750657094">
                  <w:marLeft w:val="0"/>
                  <w:marRight w:val="0"/>
                  <w:marTop w:val="0"/>
                  <w:marBottom w:val="0"/>
                  <w:divBdr>
                    <w:top w:val="none" w:sz="0" w:space="0" w:color="auto"/>
                    <w:left w:val="none" w:sz="0" w:space="0" w:color="auto"/>
                    <w:bottom w:val="none" w:sz="0" w:space="0" w:color="auto"/>
                    <w:right w:val="none" w:sz="0" w:space="0" w:color="auto"/>
                  </w:divBdr>
                </w:div>
                <w:div w:id="1645965729">
                  <w:marLeft w:val="0"/>
                  <w:marRight w:val="0"/>
                  <w:marTop w:val="0"/>
                  <w:marBottom w:val="0"/>
                  <w:divBdr>
                    <w:top w:val="none" w:sz="0" w:space="0" w:color="auto"/>
                    <w:left w:val="none" w:sz="0" w:space="0" w:color="auto"/>
                    <w:bottom w:val="none" w:sz="0" w:space="0" w:color="auto"/>
                    <w:right w:val="none" w:sz="0" w:space="0" w:color="auto"/>
                  </w:divBdr>
                </w:div>
                <w:div w:id="1570067596">
                  <w:marLeft w:val="0"/>
                  <w:marRight w:val="0"/>
                  <w:marTop w:val="0"/>
                  <w:marBottom w:val="0"/>
                  <w:divBdr>
                    <w:top w:val="none" w:sz="0" w:space="0" w:color="auto"/>
                    <w:left w:val="none" w:sz="0" w:space="0" w:color="auto"/>
                    <w:bottom w:val="none" w:sz="0" w:space="0" w:color="auto"/>
                    <w:right w:val="none" w:sz="0" w:space="0" w:color="auto"/>
                  </w:divBdr>
                </w:div>
              </w:divsChild>
            </w:div>
            <w:div w:id="19743374">
              <w:marLeft w:val="0"/>
              <w:marRight w:val="0"/>
              <w:marTop w:val="0"/>
              <w:marBottom w:val="0"/>
              <w:divBdr>
                <w:top w:val="none" w:sz="0" w:space="0" w:color="auto"/>
                <w:left w:val="none" w:sz="0" w:space="0" w:color="auto"/>
                <w:bottom w:val="none" w:sz="0" w:space="0" w:color="auto"/>
                <w:right w:val="none" w:sz="0" w:space="0" w:color="auto"/>
              </w:divBdr>
              <w:divsChild>
                <w:div w:id="527766991">
                  <w:marLeft w:val="0"/>
                  <w:marRight w:val="0"/>
                  <w:marTop w:val="0"/>
                  <w:marBottom w:val="0"/>
                  <w:divBdr>
                    <w:top w:val="none" w:sz="0" w:space="0" w:color="auto"/>
                    <w:left w:val="none" w:sz="0" w:space="0" w:color="auto"/>
                    <w:bottom w:val="none" w:sz="0" w:space="0" w:color="auto"/>
                    <w:right w:val="none" w:sz="0" w:space="0" w:color="auto"/>
                  </w:divBdr>
                </w:div>
                <w:div w:id="1152334884">
                  <w:marLeft w:val="0"/>
                  <w:marRight w:val="0"/>
                  <w:marTop w:val="0"/>
                  <w:marBottom w:val="0"/>
                  <w:divBdr>
                    <w:top w:val="none" w:sz="0" w:space="0" w:color="auto"/>
                    <w:left w:val="none" w:sz="0" w:space="0" w:color="auto"/>
                    <w:bottom w:val="none" w:sz="0" w:space="0" w:color="auto"/>
                    <w:right w:val="none" w:sz="0" w:space="0" w:color="auto"/>
                  </w:divBdr>
                </w:div>
                <w:div w:id="1290207527">
                  <w:marLeft w:val="0"/>
                  <w:marRight w:val="0"/>
                  <w:marTop w:val="0"/>
                  <w:marBottom w:val="0"/>
                  <w:divBdr>
                    <w:top w:val="none" w:sz="0" w:space="0" w:color="auto"/>
                    <w:left w:val="none" w:sz="0" w:space="0" w:color="auto"/>
                    <w:bottom w:val="none" w:sz="0" w:space="0" w:color="auto"/>
                    <w:right w:val="none" w:sz="0" w:space="0" w:color="auto"/>
                  </w:divBdr>
                </w:div>
                <w:div w:id="1025978093">
                  <w:marLeft w:val="0"/>
                  <w:marRight w:val="0"/>
                  <w:marTop w:val="0"/>
                  <w:marBottom w:val="0"/>
                  <w:divBdr>
                    <w:top w:val="none" w:sz="0" w:space="0" w:color="auto"/>
                    <w:left w:val="none" w:sz="0" w:space="0" w:color="auto"/>
                    <w:bottom w:val="none" w:sz="0" w:space="0" w:color="auto"/>
                    <w:right w:val="none" w:sz="0" w:space="0" w:color="auto"/>
                  </w:divBdr>
                </w:div>
                <w:div w:id="1254390838">
                  <w:marLeft w:val="0"/>
                  <w:marRight w:val="0"/>
                  <w:marTop w:val="0"/>
                  <w:marBottom w:val="0"/>
                  <w:divBdr>
                    <w:top w:val="none" w:sz="0" w:space="0" w:color="auto"/>
                    <w:left w:val="none" w:sz="0" w:space="0" w:color="auto"/>
                    <w:bottom w:val="none" w:sz="0" w:space="0" w:color="auto"/>
                    <w:right w:val="none" w:sz="0" w:space="0" w:color="auto"/>
                  </w:divBdr>
                </w:div>
                <w:div w:id="1611624184">
                  <w:marLeft w:val="0"/>
                  <w:marRight w:val="0"/>
                  <w:marTop w:val="0"/>
                  <w:marBottom w:val="0"/>
                  <w:divBdr>
                    <w:top w:val="none" w:sz="0" w:space="0" w:color="auto"/>
                    <w:left w:val="none" w:sz="0" w:space="0" w:color="auto"/>
                    <w:bottom w:val="none" w:sz="0" w:space="0" w:color="auto"/>
                    <w:right w:val="none" w:sz="0" w:space="0" w:color="auto"/>
                  </w:divBdr>
                </w:div>
                <w:div w:id="1117484060">
                  <w:marLeft w:val="0"/>
                  <w:marRight w:val="0"/>
                  <w:marTop w:val="0"/>
                  <w:marBottom w:val="0"/>
                  <w:divBdr>
                    <w:top w:val="none" w:sz="0" w:space="0" w:color="auto"/>
                    <w:left w:val="none" w:sz="0" w:space="0" w:color="auto"/>
                    <w:bottom w:val="none" w:sz="0" w:space="0" w:color="auto"/>
                    <w:right w:val="none" w:sz="0" w:space="0" w:color="auto"/>
                  </w:divBdr>
                </w:div>
                <w:div w:id="2104570129">
                  <w:marLeft w:val="0"/>
                  <w:marRight w:val="0"/>
                  <w:marTop w:val="0"/>
                  <w:marBottom w:val="0"/>
                  <w:divBdr>
                    <w:top w:val="none" w:sz="0" w:space="0" w:color="auto"/>
                    <w:left w:val="none" w:sz="0" w:space="0" w:color="auto"/>
                    <w:bottom w:val="none" w:sz="0" w:space="0" w:color="auto"/>
                    <w:right w:val="none" w:sz="0" w:space="0" w:color="auto"/>
                  </w:divBdr>
                </w:div>
              </w:divsChild>
            </w:div>
            <w:div w:id="13234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5884</Words>
  <Characters>35304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41106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2018-07-31T07:21:00Z</dcterms:created>
  <dcterms:modified xsi:type="dcterms:W3CDTF">2018-07-31T07:22:00Z</dcterms:modified>
</cp:coreProperties>
</file>